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hint="eastAsia" w:ascii="宋体" w:hAnsi="宋体"/>
          <w:sz w:val="36"/>
        </w:rPr>
        <w:t xml:space="preserve">JSZC-321000-HCZX-G2025-0102</w:t>
      </w:r>
      <w:r/>
    </w:p>
    <w:p>
      <w:pP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2026年度扬州市区1:500地形图新(修)测测绘服务采购项目</w:t>
      </w: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cs="宋体"/>
          <w:sz w:val="36"/>
        </w:rPr>
        <mc:AlternateContent>
          <mc:Choice Requires="wpg">
            <w:drawing>
              <wp:inline xmlns:wp="http://schemas.openxmlformats.org/drawingml/2006/wordprocessingDrawing" distT="0" distB="0" distL="0" distR="0">
                <wp:extent cx="5274310" cy="3614436"/>
                <wp:effectExtent l="19050" t="0" r="2540" b="0"/>
                <wp:docPr id="2"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180905155510"/>
                        <pic:cNvPicPr>
                          <a:picLocks noChangeAspect="1"/>
                        </pic:cNvPicPr>
                        <pic:nvPr/>
                      </pic:nvPicPr>
                      <pic:blipFill>
                        <a:blip r:embed="rId16"/>
                        <a:stretch/>
                      </pic:blipFill>
                      <pic:spPr bwMode="auto">
                        <a:xfrm>
                          <a:off x="0" y="0"/>
                          <a:ext cx="5274310" cy="361443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84.6pt;mso-wrap-distance-left:0.0pt;mso-wrap-distance-top:0.0pt;mso-wrap-distance-right:0.0pt;mso-wrap-distance-bottom:0.0pt;" stroked="f" strokeweight="0.75pt">
                <v:path textboxrect="0,0,0,0"/>
                <v:imagedata r:id="rId16" o:title=""/>
              </v:shape>
            </w:pict>
          </mc:Fallback>
        </mc:AlternateContent>
      </w:r>
      <w:r/>
    </w:p>
    <w:p>
      <w:r/>
      <w:r/>
    </w:p>
    <w:p>
      <w:r/>
      <w:r/>
    </w:p>
    <w:p>
      <w:r/>
      <w:r/>
    </w:p>
    <w:p>
      <w:r/>
      <w:r/>
    </w:p>
    <w:p>
      <w:pPr>
        <w:pStyle w:val="915"/>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2025年11月</w:t>
      </w:r>
      <w:r>
        <w:rPr>
          <w:rFonts w:hint="eastAsia" w:ascii="宋体" w:hAnsi="宋体"/>
          <w:sz w:val="36"/>
        </w:rPr>
        <w:t xml:space="preserve">24</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927"/>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2026年度扬州市区1:500地形图新(修)测测绘服务采购项目</w:t>
      </w:r>
      <w:r>
        <w:rPr>
          <w:rFonts w:hint="eastAsia" w:ascii="宋体" w:hAnsi="宋体"/>
        </w:rPr>
        <w:t xml:space="preserve">公开招标公告</w:t>
      </w:r>
      <w:r>
        <w:tab/>
      </w:r>
      <w:r>
        <w:fldChar w:fldCharType="begin"/>
      </w:r>
      <w:r>
        <w:instrText xml:space="preserve"> PAGEREF _Toc191970189 \h </w:instrText>
      </w:r>
      <w:r>
        <w:fldChar w:fldCharType="separate"/>
      </w:r>
      <w:r>
        <w:t xml:space="preserve">3</w:t>
      </w:r>
      <w:r>
        <w:fldChar w:fldCharType="end"/>
      </w:r>
      <w:r/>
    </w:p>
    <w:p>
      <w:pPr>
        <w:pStyle w:val="927"/>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rPr>
          <w:rFonts w:hint="eastAsia"/>
        </w:rPr>
        <w:t xml:space="preserve">7</w:t>
      </w:r>
      <w:r/>
    </w:p>
    <w:p>
      <w:pPr>
        <w:pStyle w:val="927"/>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rPr>
          <w:rFonts w:hint="eastAsia"/>
        </w:rPr>
        <w:t xml:space="preserve">19</w:t>
      </w:r>
      <w:r/>
    </w:p>
    <w:p>
      <w:pPr>
        <w:pStyle w:val="927"/>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23</w:t>
      </w:r>
      <w:r>
        <w:fldChar w:fldCharType="end"/>
      </w:r>
      <w:r/>
    </w:p>
    <w:p>
      <w:pPr>
        <w:pStyle w:val="927"/>
        <w:tabs>
          <w:tab w:val="right" w:pos="8296" w:leader="dot"/>
        </w:tabs>
        <w:rPr>
          <w:rFonts w:asciiTheme="minorHAnsi" w:hAnsiTheme="minorHAnsi" w:eastAsiaTheme="minorEastAsia"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rPr>
          <w:rFonts w:hint="eastAsia"/>
        </w:rPr>
        <w:t xml:space="preserve">26</w:t>
      </w:r>
      <w:r/>
    </w:p>
    <w:p>
      <w:pPr>
        <w:pStyle w:val="927"/>
        <w:tabs>
          <w:tab w:val="right" w:pos="8296" w:leader="dot"/>
        </w:tabs>
        <w:rPr>
          <w:rFonts w:asciiTheme="minorHAnsi" w:hAnsiTheme="minorHAnsi" w:eastAsiaTheme="minorEastAsia"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rPr>
          <w:rFonts w:hint="eastAsia"/>
        </w:rPr>
        <w:t xml:space="preserve">31</w:t>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907"/>
        <w:jc w:val="center"/>
        <w:spacing w:line="360" w:lineRule="auto"/>
        <w:rPr>
          <w:rFonts w:ascii="宋体" w:hAnsi="宋体"/>
          <w:szCs w:val="36"/>
        </w:rPr>
      </w:pPr>
      <w:r/>
      <w:bookmarkStart w:id="0" w:name="_Toc55204177"/>
      <w:r/>
      <w:bookmarkStart w:id="1" w:name="_Toc191970189"/>
      <w:r>
        <w:rPr>
          <w:rFonts w:hint="eastAsia" w:ascii="宋体" w:hAnsi="宋体"/>
          <w:szCs w:val="36"/>
        </w:rPr>
        <w:t xml:space="preserve">第一章 </w:t>
      </w:r>
      <w:r>
        <w:rPr>
          <w:rFonts w:hint="eastAsia" w:ascii="宋体" w:hAnsi="宋体"/>
          <w:szCs w:val="36"/>
        </w:rPr>
        <w:t xml:space="preserve">2026年度扬州市区1:500地形图新(修)测测绘服务采购项目</w:t>
      </w:r>
      <w:r>
        <w:rPr>
          <w:rFonts w:hint="eastAsia" w:ascii="宋体" w:hAnsi="宋体"/>
          <w:szCs w:val="36"/>
        </w:rPr>
        <w:t xml:space="preserve">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rPr>
        <w:t xml:space="preserve">扬州市国土空间规划编制研究中心</w:t>
      </w:r>
      <w:r>
        <w:rPr>
          <w:rFonts w:hint="eastAsia" w:ascii="宋体" w:hAnsi="宋体" w:cs="宋体"/>
        </w:rPr>
        <w:t xml:space="preserve">的委托，江苏汇诚投资咨询管理有限公司就</w:t>
      </w:r>
      <w:r>
        <w:rPr>
          <w:rFonts w:hint="eastAsia" w:ascii="宋体" w:hAnsi="宋体" w:cs="宋体"/>
        </w:rPr>
        <w:t xml:space="preserve">2026年度扬州市区1:500地形图新(修)测测绘服务采购项目</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2026年度扬州市区1:500地形图新(修)测测绘服务采购项目</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w:t>
      </w:r>
      <w:r>
        <w:rPr>
          <w:rFonts w:hint="eastAsia" w:ascii="宋体" w:hAnsi="宋体" w:cs="宋体"/>
          <w:bCs/>
          <w:u w:val="single"/>
        </w:rPr>
        <w:t xml:space="preserve">5</w:t>
      </w:r>
      <w:r>
        <w:rPr>
          <w:rFonts w:ascii="宋体" w:hAnsi="宋体" w:cs="宋体"/>
          <w:bCs/>
          <w:u w:val="single"/>
        </w:rPr>
        <w:t xml:space="preserve">年</w:t>
      </w:r>
      <w:r>
        <w:rPr>
          <w:rFonts w:hint="eastAsia" w:ascii="宋体" w:hAnsi="宋体" w:cs="宋体"/>
          <w:bCs/>
          <w:u w:val="single"/>
        </w:rPr>
        <w:t xml:space="preserve">1</w:t>
      </w:r>
      <w:r>
        <w:rPr>
          <w:rFonts w:hint="eastAsia" w:ascii="宋体" w:hAnsi="宋体" w:cs="宋体"/>
          <w:bCs/>
          <w:u w:val="single"/>
        </w:rPr>
        <w:t xml:space="preserve">2</w:t>
      </w:r>
      <w:r>
        <w:rPr>
          <w:rFonts w:hint="eastAsia" w:ascii="宋体" w:hAnsi="宋体" w:cs="宋体"/>
          <w:bCs/>
          <w:u w:val="single"/>
        </w:rPr>
        <w:t xml:space="preserve">月</w:t>
      </w:r>
      <w:r>
        <w:rPr>
          <w:rFonts w:hint="eastAsia" w:ascii="宋体" w:hAnsi="宋体" w:cs="宋体"/>
          <w:bCs/>
          <w:u w:val="single"/>
        </w:rPr>
        <w:t xml:space="preserve">15</w:t>
      </w:r>
      <w:r>
        <w:rPr>
          <w:rFonts w:hint="eastAsia" w:ascii="宋体" w:hAnsi="宋体" w:cs="宋体"/>
          <w:bCs/>
          <w:u w:val="single"/>
        </w:rPr>
        <w:t xml:space="preserve">日</w:t>
      </w:r>
      <w:r>
        <w:rPr>
          <w:rFonts w:hint="eastAsia" w:ascii="宋体" w:hAnsi="宋体" w:cs="宋体"/>
          <w:bCs/>
          <w:u w:val="single"/>
        </w:rPr>
        <w:t xml:space="preserve">14</w:t>
      </w:r>
      <w:r>
        <w:rPr>
          <w:rFonts w:ascii="宋体" w:hAnsi="宋体" w:cs="宋体"/>
          <w:bCs/>
          <w:u w:val="single"/>
        </w:rPr>
        <w:t xml:space="preserve">点30分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02"/>
      <w:r/>
      <w:bookmarkStart w:id="3" w:name="_Toc35393621"/>
      <w:r/>
      <w:bookmarkStart w:id="4" w:name="_Toc28359079"/>
      <w:r/>
      <w:bookmarkStart w:id="5" w:name="_Toc38985263"/>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JSZC-321000-HCZX-G2025-0102</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rPr>
        <w:t xml:space="preserve">2026年度扬州市区1:500地形图新(修)测测绘服务采购项目</w:t>
      </w:r>
      <w:r/>
    </w:p>
    <w:p>
      <w:pPr>
        <w:ind w:firstLine="420"/>
        <w:spacing w:line="360" w:lineRule="auto"/>
        <w:rPr>
          <w:rFonts w:ascii="宋体" w:hAnsi="宋体" w:cs="宋体"/>
          <w:szCs w:val="21"/>
        </w:rPr>
      </w:pPr>
      <w:r>
        <w:rPr>
          <w:rFonts w:hint="eastAsia" w:ascii="宋体" w:hAnsi="宋体" w:cs="宋体"/>
        </w:rPr>
        <w:t xml:space="preserve">3.预算金额：</w:t>
      </w:r>
      <w:r>
        <w:rPr>
          <w:rFonts w:hint="eastAsia" w:ascii="宋体" w:hAnsi="宋体" w:cs="宋体"/>
          <w:szCs w:val="21"/>
        </w:rPr>
        <w:t xml:space="preserve">150</w:t>
      </w:r>
      <w:r>
        <w:rPr>
          <w:rFonts w:hint="eastAsia" w:ascii="宋体" w:hAnsi="宋体" w:cs="宋体"/>
          <w:szCs w:val="21"/>
        </w:rPr>
        <w:t xml:space="preserve">万元</w:t>
      </w:r>
      <w:r/>
    </w:p>
    <w:p>
      <w:pPr>
        <w:ind w:firstLine="420"/>
        <w:spacing w:line="360" w:lineRule="auto"/>
        <w:rPr>
          <w:rFonts w:ascii="宋体" w:hAnsi="宋体" w:cs="宋体"/>
        </w:rPr>
      </w:pPr>
      <w:r>
        <w:rPr>
          <w:rFonts w:hint="eastAsia" w:ascii="宋体" w:hAnsi="宋体" w:cs="宋体"/>
        </w:rPr>
        <w:t xml:space="preserve">本项目共分两个包，包一预算金额为75万元，包二预算金额为75万元。</w:t>
      </w:r>
      <w:r/>
    </w:p>
    <w:p>
      <w:pPr>
        <w:ind w:firstLine="420"/>
        <w:spacing w:line="360" w:lineRule="auto"/>
        <w:rPr>
          <w:rFonts w:ascii="宋体" w:hAnsi="宋体" w:cs="宋体"/>
        </w:rPr>
      </w:pPr>
      <w:r>
        <w:rPr>
          <w:rFonts w:hint="eastAsia" w:ascii="宋体" w:hAnsi="宋体" w:cs="宋体"/>
        </w:rPr>
        <w:t xml:space="preserve">本项目共有两个包，投标人可以兼投，也可以只选择其中一个包，按照开标顺序不可以兼中，开标顺序为先开包一再开包二。</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szCs w:val="21"/>
        </w:rPr>
        <w:t xml:space="preserve">最高限价：</w:t>
      </w:r>
      <w:r>
        <w:rPr>
          <w:rFonts w:hint="eastAsia" w:ascii="宋体" w:hAnsi="宋体" w:cs="宋体"/>
        </w:rPr>
        <w:t xml:space="preserve">最高单价限价为</w:t>
      </w:r>
      <w:r>
        <w:rPr>
          <w:rFonts w:ascii="宋体" w:hAnsi="宋体" w:cs="宋体"/>
        </w:rPr>
        <w:t xml:space="preserve">0.07</w:t>
      </w:r>
      <w:r>
        <w:rPr>
          <w:rFonts w:hint="eastAsia" w:ascii="宋体" w:hAnsi="宋体" w:cs="宋体"/>
        </w:rPr>
        <w:t xml:space="preserve">元/平方米</w:t>
      </w:r>
      <w:r>
        <w:rPr>
          <w:rFonts w:hint="eastAsia" w:ascii="宋体" w:hAnsi="宋体" w:cs="宋体"/>
          <w:szCs w:val="21"/>
        </w:rPr>
        <w:t xml:space="preserve">，投标报价不得高于最高限价，否则作废标处理</w:t>
      </w:r>
      <w:r>
        <w:rPr>
          <w:rFonts w:hint="eastAsia" w:ascii="宋体" w:hAnsi="宋体" w:cs="宋体"/>
        </w:rPr>
        <w:t xml:space="preserve">。</w:t>
      </w:r>
      <w:r/>
    </w:p>
    <w:p>
      <w:pPr>
        <w:ind w:firstLine="420"/>
        <w:spacing w:line="360" w:lineRule="auto"/>
        <w:rPr>
          <w:rFonts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ascii="宋体" w:hAnsi="宋体" w:cs="宋体"/>
        </w:rPr>
      </w:pPr>
      <w:r>
        <w:rPr>
          <w:rFonts w:hint="eastAsia" w:ascii="宋体" w:hAnsi="宋体" w:cs="宋体"/>
        </w:rPr>
        <w:t xml:space="preserve">6.合同履行期限：具体详见招标文件第四章。</w:t>
      </w:r>
      <w:r/>
    </w:p>
    <w:p>
      <w:pPr>
        <w:ind w:firstLine="420"/>
        <w:spacing w:line="360" w:lineRule="auto"/>
        <w:rPr>
          <w:rFonts w:ascii="宋体" w:hAnsi="宋体" w:cs="宋体"/>
        </w:rPr>
      </w:pPr>
      <w:r/>
      <w:bookmarkStart w:id="8" w:name="_Toc28359080"/>
      <w:r/>
      <w:bookmarkStart w:id="9" w:name="_Toc38985264"/>
      <w:r/>
      <w:bookmarkStart w:id="10" w:name="_Toc28359003"/>
      <w:r/>
      <w:bookmarkStart w:id="11" w:name="_Toc35393622"/>
      <w:r/>
      <w:bookmarkStart w:id="12" w:name="_Toc35393791"/>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38985265"/>
      <w:r/>
      <w:bookmarkStart w:id="14" w:name="_Toc35393623"/>
      <w:r/>
      <w:bookmarkStart w:id="15" w:name="_Toc28359004"/>
      <w:r/>
      <w:bookmarkStart w:id="16" w:name="_Toc35393792"/>
      <w:r/>
      <w:bookmarkStart w:id="17"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440" w:lineRule="exact"/>
        <w:rPr>
          <w:rFonts w:ascii="宋体" w:hAnsi="宋体" w:cs="宋体"/>
          <w:i/>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t xml:space="preserve">供应商具有有效期内测绘乙级及以上资质证书（扫描上传加盖供应商公章）。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5393624"/>
      <w:r/>
      <w:bookmarkStart w:id="21" w:name="_Toc35393793"/>
      <w:r/>
      <w:bookmarkStart w:id="22" w:name="_Toc38985266"/>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2025年1</w:t>
      </w:r>
      <w:r>
        <w:rPr>
          <w:rFonts w:hint="eastAsia" w:ascii="宋体" w:hAnsi="宋体" w:cs="宋体"/>
          <w:bCs/>
          <w:u w:val="single"/>
        </w:rPr>
        <w:t xml:space="preserve">2</w:t>
      </w:r>
      <w:r>
        <w:rPr>
          <w:rFonts w:hint="eastAsia" w:ascii="宋体" w:hAnsi="宋体" w:cs="宋体"/>
          <w:bCs/>
          <w:u w:val="single"/>
        </w:rPr>
        <w:t xml:space="preserve">月</w:t>
      </w:r>
      <w:r>
        <w:rPr>
          <w:rFonts w:hint="eastAsia" w:ascii="宋体" w:hAnsi="宋体" w:cs="宋体"/>
          <w:bCs/>
          <w:u w:val="single"/>
        </w:rPr>
        <w:t xml:space="preserve">15</w:t>
      </w:r>
      <w:r>
        <w:rPr>
          <w:rFonts w:hint="eastAsia" w:ascii="宋体" w:hAnsi="宋体" w:cs="宋体"/>
          <w:bCs/>
          <w:u w:val="single"/>
        </w:rPr>
        <w:t xml:space="preserve">日</w:t>
      </w:r>
      <w:r>
        <w:rPr>
          <w:rFonts w:hint="eastAsia" w:ascii="宋体" w:hAnsi="宋体" w:cs="宋体"/>
          <w:bCs/>
          <w:u w:val="single"/>
        </w:rPr>
        <w:t xml:space="preserve">14</w:t>
      </w:r>
      <w:r>
        <w:rPr>
          <w:rFonts w:hint="eastAsia" w:ascii="宋体" w:hAnsi="宋体" w:cs="宋体"/>
          <w:bCs/>
          <w:u w:val="single"/>
        </w:rPr>
        <w:t xml:space="preserve">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28359084"/>
      <w:r/>
      <w:bookmarkStart w:id="24" w:name="_Toc28359007"/>
      <w:r/>
      <w:bookmarkStart w:id="25" w:name="_Toc38985267"/>
      <w:r/>
      <w:bookmarkStart w:id="26" w:name="_Toc35393625"/>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5393626"/>
      <w:r/>
      <w:bookmarkStart w:id="29" w:name="_Toc38985268"/>
      <w:r/>
      <w:bookmarkStart w:id="30"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420"/>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8985269"/>
      <w:r/>
      <w:bookmarkStart w:id="32" w:name="_Toc28359085"/>
      <w:r/>
      <w:bookmarkStart w:id="33" w:name="_Toc35393796"/>
      <w:r/>
      <w:bookmarkStart w:id="34" w:name="_Toc28359008"/>
      <w:r/>
      <w:bookmarkStart w:id="35" w:name="_Toc35393627"/>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left="420"/>
        <w:spacing w:line="360" w:lineRule="auto"/>
        <w:rPr>
          <w:rFonts w:ascii="宋体" w:hAnsi="宋体" w:cs="宋体"/>
          <w:szCs w:val="21"/>
        </w:rPr>
      </w:pPr>
      <w:r/>
      <w:bookmarkStart w:id="36" w:name="_Toc28359010"/>
      <w:r/>
      <w:bookmarkStart w:id="37" w:name="_Toc28359087"/>
      <w:r>
        <w:rPr>
          <w:rFonts w:hint="eastAsia" w:ascii="宋体" w:hAnsi="宋体" w:cs="宋体"/>
          <w:szCs w:val="21"/>
        </w:rPr>
        <w:t xml:space="preserve">名    称：</w:t>
      </w:r>
      <w:r>
        <w:rPr>
          <w:rFonts w:hint="eastAsia" w:ascii="宋体" w:hAnsi="宋体" w:cs="宋体"/>
          <w:szCs w:val="21"/>
        </w:rPr>
        <w:t xml:space="preserve">扬州市国土空间规划编制研究中心</w:t>
      </w:r>
      <w:r/>
    </w:p>
    <w:p>
      <w:pPr>
        <w:ind w:firstLine="420"/>
        <w:jc w:val="left"/>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rPr>
        <w:t xml:space="preserve">扬州市观潮路399号</w:t>
      </w:r>
      <w:r/>
    </w:p>
    <w:p>
      <w:pPr>
        <w:ind w:firstLine="420"/>
        <w:jc w:val="left"/>
        <w:spacing w:line="360" w:lineRule="auto"/>
        <w:rPr>
          <w:rFonts w:ascii="宋体" w:hAnsi="宋体" w:cs="宋体"/>
          <w:szCs w:val="21"/>
        </w:rPr>
      </w:pPr>
      <w:r>
        <w:rPr>
          <w:rFonts w:hint="eastAsia" w:ascii="宋体" w:hAnsi="宋体" w:cs="宋体"/>
          <w:szCs w:val="21"/>
        </w:rPr>
        <w:t xml:space="preserve">联 系 人：</w:t>
      </w:r>
      <w:r>
        <w:rPr>
          <w:rFonts w:hint="eastAsia" w:ascii="宋体" w:hAnsi="宋体" w:cs="宋体"/>
        </w:rPr>
        <w:t xml:space="preserve">张莉</w:t>
      </w:r>
      <w:r/>
    </w:p>
    <w:p>
      <w:pPr>
        <w:ind w:firstLine="420"/>
        <w:jc w:val="left"/>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rPr>
        <w:t xml:space="preserve">1</w:t>
      </w:r>
      <w:r>
        <w:rPr>
          <w:rFonts w:ascii="宋体" w:hAnsi="宋体" w:cs="宋体"/>
        </w:rPr>
        <w:t xml:space="preserve">8012132606</w:t>
      </w:r>
      <w:r/>
    </w:p>
    <w:p>
      <w:pPr>
        <w:ind w:left="420"/>
        <w:jc w:val="left"/>
        <w:spacing w:line="360" w:lineRule="auto"/>
        <w:rPr>
          <w:rFonts w:ascii="宋体" w:hAnsi="宋体" w:cs="宋体"/>
          <w:szCs w:val="21"/>
        </w:rPr>
      </w:pPr>
      <w:r>
        <w:rPr>
          <w:rFonts w:hint="eastAsia" w:ascii="宋体" w:hAnsi="宋体" w:cs="宋体"/>
          <w:szCs w:val="21"/>
        </w:rPr>
        <w:t xml:space="preserve">2.代理机构信息</w:t>
      </w:r>
      <w:r/>
    </w:p>
    <w:p>
      <w:pPr>
        <w:ind w:left="420"/>
        <w:spacing w:line="360" w:lineRule="auto"/>
        <w:rPr>
          <w:rFonts w:ascii="宋体" w:hAnsi="宋体" w:cs="宋体"/>
          <w:szCs w:val="21"/>
        </w:rPr>
      </w:pPr>
      <w:r>
        <w:rPr>
          <w:rFonts w:hint="eastAsia" w:ascii="宋体" w:hAnsi="宋体" w:cs="宋体"/>
          <w:szCs w:val="21"/>
        </w:rPr>
        <w:t xml:space="preserve">名  </w:t>
      </w:r>
      <w:r>
        <w:rPr>
          <w:rFonts w:hint="eastAsia" w:ascii="宋体" w:hAnsi="宋体" w:cs="宋体"/>
          <w:szCs w:val="21"/>
        </w:rPr>
        <w:t xml:space="preserve">  </w:t>
      </w:r>
      <w:r>
        <w:rPr>
          <w:rFonts w:hint="eastAsia" w:ascii="宋体" w:hAnsi="宋体" w:cs="宋体"/>
          <w:szCs w:val="21"/>
        </w:rPr>
        <w:t xml:space="preserve">称：江苏汇诚投资咨询管理有限公司</w:t>
      </w:r>
      <w:r/>
    </w:p>
    <w:p>
      <w:pPr>
        <w:ind w:left="420"/>
        <w:spacing w:line="360" w:lineRule="auto"/>
        <w:rPr>
          <w:rFonts w:ascii="宋体" w:hAnsi="宋体" w:cs="宋体"/>
          <w:szCs w:val="21"/>
        </w:rPr>
      </w:pPr>
      <w:r>
        <w:rPr>
          <w:rFonts w:hint="eastAsia" w:ascii="宋体" w:hAnsi="宋体" w:cs="宋体"/>
          <w:szCs w:val="21"/>
        </w:rPr>
        <w:t xml:space="preserve">地　</w:t>
      </w:r>
      <w:r>
        <w:rPr>
          <w:rFonts w:hint="eastAsia" w:ascii="宋体" w:hAnsi="宋体" w:cs="宋体"/>
          <w:szCs w:val="21"/>
        </w:rPr>
        <w:t xml:space="preserve">  </w:t>
      </w:r>
      <w:r>
        <w:rPr>
          <w:rFonts w:hint="eastAsia" w:ascii="宋体" w:hAnsi="宋体" w:cs="宋体"/>
          <w:szCs w:val="21"/>
        </w:rPr>
        <w:t xml:space="preserve">址：扬州市邗江北路68号西入口3楼</w:t>
      </w:r>
      <w:r/>
    </w:p>
    <w:p>
      <w:pPr>
        <w:ind w:left="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人：刘泽容</w:t>
      </w:r>
      <w:r/>
    </w:p>
    <w:p>
      <w:pPr>
        <w:pStyle w:val="922"/>
        <w:ind w:left="420"/>
        <w:spacing w:line="360" w:lineRule="auto"/>
        <w:rPr>
          <w:rFonts w:hAnsi="宋体" w:cs="宋体"/>
          <w:sz w:val="21"/>
        </w:rPr>
      </w:pPr>
      <w:r>
        <w:rPr>
          <w:rFonts w:hint="eastAsia" w:hAnsi="宋体" w:cs="宋体"/>
          <w:sz w:val="21"/>
        </w:rPr>
        <w:t xml:space="preserve">联系方式：0514-89787281</w:t>
      </w:r>
      <w:r/>
    </w:p>
    <w:p>
      <w:pPr>
        <w:numPr>
          <w:ilvl w:val="0"/>
          <w:numId w:val="3"/>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4"/>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4"/>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4"/>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4"/>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6"/>
      <w:r/>
      <w:bookmarkEnd w:id="37"/>
      <w:r/>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w:t>
      </w:r>
      <w:r>
        <w:rPr>
          <w:rFonts w:hint="eastAsia" w:ascii="宋体" w:hAnsi="宋体" w:cs="宋体"/>
          <w:b/>
        </w:rPr>
        <w:t xml:space="preserve">投标</w:t>
      </w:r>
      <w:r>
        <w:rPr>
          <w:rFonts w:hint="eastAsia" w:ascii="宋体" w:hAnsi="宋体" w:cs="宋体"/>
          <w:b/>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907"/>
        <w:jc w:val="center"/>
        <w:spacing w:line="360" w:lineRule="auto"/>
        <w:rPr>
          <w:rFonts w:ascii="宋体" w:hAnsi="宋体"/>
          <w:szCs w:val="36"/>
        </w:rPr>
      </w:pPr>
      <w:r/>
      <w:bookmarkStart w:id="38" w:name="_Toc191970190"/>
      <w:r/>
      <w:bookmarkStart w:id="39" w:name="_Toc55204178"/>
      <w:r>
        <w:rPr>
          <w:rFonts w:hint="eastAsia" w:ascii="宋体" w:hAnsi="宋体"/>
          <w:szCs w:val="36"/>
        </w:rPr>
        <w:t xml:space="preserve">第二章 投标人须知</w:t>
      </w:r>
      <w:bookmarkEnd w:id="38"/>
      <w:r/>
      <w:bookmarkEnd w:id="39"/>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JSZC-321000-HCZX-G2025-0102</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360" w:lineRule="auto"/>
      </w:pPr>
      <w:r>
        <w:t xml:space="preserve">4.</w:t>
      </w:r>
      <w:r>
        <w:rPr>
          <w:rFonts w:hint="eastAsia"/>
        </w:rPr>
        <w:t xml:space="preserve">2</w:t>
      </w:r>
      <w:r>
        <w:t xml:space="preserve">本项目招标代理费按照发改价格〔</w:t>
      </w:r>
      <w:r>
        <w:t xml:space="preserve">2011</w:t>
      </w:r>
      <w:r>
        <w:t xml:space="preserve">〕</w:t>
      </w:r>
      <w:r>
        <w:t xml:space="preserve">534</w:t>
      </w:r>
      <w:r>
        <w:t xml:space="preserve">号文服务类标准</w:t>
      </w:r>
      <w:r>
        <w:t xml:space="preserve">*</w:t>
      </w:r>
      <w:r>
        <w:rPr>
          <w:rFonts w:hint="eastAsia"/>
        </w:rPr>
        <w:t xml:space="preserve">90</w:t>
      </w:r>
      <w:r>
        <w:t xml:space="preserve">%</w:t>
      </w:r>
      <w:r>
        <w:t xml:space="preserve">收取，该费用不单独计列，计入供应商的投标报价中。以上费用由成交供应商在领取成交通知书前一次性支付。</w:t>
      </w:r>
      <w:r/>
    </w:p>
    <w:p>
      <w:pPr>
        <w:ind w:firstLine="420"/>
        <w:spacing w:line="360" w:lineRule="auto"/>
      </w:pPr>
      <w:r>
        <w:t xml:space="preserve">（</w:t>
      </w:r>
      <w:r>
        <w:t xml:space="preserve">1</w:t>
      </w:r>
      <w:r>
        <w:t xml:space="preserve">）代理服务费以人民币支付；</w:t>
      </w:r>
      <w:r/>
    </w:p>
    <w:p>
      <w:pPr>
        <w:ind w:firstLine="420"/>
        <w:spacing w:line="360" w:lineRule="auto"/>
      </w:pPr>
      <w:r>
        <w:t xml:space="preserve">（</w:t>
      </w:r>
      <w:r>
        <w:t xml:space="preserve">2</w:t>
      </w:r>
      <w:r>
        <w:t xml:space="preserve">）代理服务费一次性以电汇、转账等非现金形式支付；</w:t>
      </w:r>
      <w:r/>
    </w:p>
    <w:p>
      <w:pPr>
        <w:ind w:firstLine="420"/>
        <w:spacing w:line="360" w:lineRule="auto"/>
      </w:pPr>
      <w:r>
        <w:t xml:space="preserve">（</w:t>
      </w:r>
      <w:r>
        <w:t xml:space="preserve">3</w:t>
      </w:r>
      <w:r>
        <w:t xml:space="preserve">）招标代理服务费不在投标报价中单列，包含在投标总价中，由中标单位支付给代理机构。</w:t>
      </w:r>
      <w:r/>
    </w:p>
    <w:p>
      <w:pPr>
        <w:ind w:firstLine="420"/>
        <w:spacing w:line="360" w:lineRule="auto"/>
      </w:pPr>
      <w:r>
        <w:t xml:space="preserve">招标代理服务费开户银行：</w:t>
      </w:r>
      <w:r>
        <w:t xml:space="preserve">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w:t>
      </w:r>
      <w:r>
        <w:rPr>
          <w:rFonts w:ascii="Times New Roman" w:hAnsi="Times New Roman"/>
        </w:rPr>
        <w:t xml:space="preserve">:</w:t>
      </w:r>
      <w:r>
        <w:rPr>
          <w:rFonts w:ascii="Times New Roman" w:hAnsi="Times New Roman"/>
        </w:rPr>
        <w:t xml:space="preserve">中信银行扬州邗江支行</w:t>
      </w:r>
      <w:r/>
    </w:p>
    <w:p>
      <w:pPr>
        <w:ind w:right="366" w:firstLine="420"/>
        <w:jc w:val="left"/>
        <w:spacing w:line="440" w:lineRule="exact"/>
      </w:pPr>
      <w:r>
        <w:rPr>
          <w:rFonts w:ascii="Times New Roman" w:hAnsi="Times New Roman"/>
        </w:rPr>
        <w:t xml:space="preserve">帐号</w:t>
      </w:r>
      <w:r>
        <w:rPr>
          <w:rFonts w:ascii="Times New Roman" w:hAnsi="Times New Roman"/>
        </w:rPr>
        <w:t xml:space="preserve">:7328410182600010543</w:t>
      </w:r>
      <w:r/>
    </w:p>
    <w:p>
      <w:pPr>
        <w:ind w:firstLine="420"/>
        <w:spacing w:line="360" w:lineRule="auto"/>
      </w:pPr>
      <w:r>
        <w:t xml:space="preserve">4.</w:t>
      </w:r>
      <w:r>
        <w:rPr>
          <w:rFonts w:hint="eastAsia"/>
        </w:rPr>
        <w:t xml:space="preserve">3</w:t>
      </w:r>
      <w:r>
        <w:t xml:space="preserve">专家评审费按扬财购【</w:t>
      </w:r>
      <w:r>
        <w:t xml:space="preserve">2020</w:t>
      </w:r>
      <w:r>
        <w:t xml:space="preserve">】</w:t>
      </w:r>
      <w:r>
        <w:t xml:space="preserve">40 </w:t>
      </w:r>
      <w:r>
        <w:t xml:space="preserve">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w:t>
      </w:r>
      <w:r>
        <w:rPr>
          <w:rFonts w:hint="eastAsia" w:ascii="宋体" w:hAnsi="宋体"/>
          <w:bCs/>
          <w:szCs w:val="21"/>
        </w:rPr>
        <w:t xml:space="preserve">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w:t>
      </w:r>
      <w:r>
        <w:rPr>
          <w:rFonts w:hint="eastAsia" w:ascii="宋体" w:hAnsi="宋体"/>
          <w:bCs/>
          <w:szCs w:val="21"/>
        </w:rPr>
        <w:t xml:space="preserve">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0" w:name="_Toc513029225"/>
      <w:r/>
      <w:bookmarkStart w:id="41" w:name="_Toc16938541"/>
      <w:r/>
      <w:bookmarkStart w:id="42" w:name="_Toc20823297"/>
      <w:r/>
      <w:bookmarkStart w:id="43" w:name="_Toc462564084"/>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4" w:name="_Toc16938542"/>
      <w:r/>
      <w:bookmarkStart w:id="45" w:name="_Toc20823298"/>
      <w:r/>
      <w:bookmarkStart w:id="46"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7" w:name="_Toc513029227"/>
      <w:r/>
      <w:bookmarkStart w:id="48" w:name="_Toc20823299"/>
      <w:r/>
      <w:bookmarkStart w:id="49" w:name="_Toc16938543"/>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0" w:name="_Toc513029228"/>
      <w:r/>
      <w:bookmarkStart w:id="51" w:name="_Toc16938544"/>
      <w:r/>
      <w:bookmarkStart w:id="52" w:name="_Toc20823300"/>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bookmarkStart w:id="53" w:name="_Hlk183094183"/>
      <w:r>
        <w:rPr>
          <w:rFonts w:hint="eastAsia" w:ascii="宋体" w:hAnsi="宋体" w:cs="宋体"/>
          <w:bCs/>
          <w:szCs w:val="21"/>
        </w:rPr>
        <w:t xml:space="preserve">非单一产品采购项目，招标文件中将载明其中的核心产品。</w:t>
      </w:r>
      <w:bookmarkEnd w:id="53"/>
      <w:r>
        <w:rPr>
          <w:rFonts w:hint="eastAsia" w:ascii="宋体" w:hAnsi="宋体" w:cs="宋体"/>
          <w:bCs/>
          <w:szCs w:val="21"/>
        </w:rPr>
        <w:t xml:space="preserve">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w:t>
      </w:r>
      <w:r>
        <w:rPr>
          <w:rFonts w:hint="eastAsia" w:ascii="宋体" w:hAnsi="宋体"/>
          <w:bCs/>
          <w:szCs w:val="21"/>
        </w:rPr>
        <w:t xml:space="preserve">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w:t>
      </w:r>
      <w:r>
        <w:rPr>
          <w:rFonts w:hint="eastAsia" w:ascii="宋体" w:hAnsi="宋体"/>
          <w:bCs/>
          <w:szCs w:val="21"/>
        </w:rPr>
        <w:t xml:space="preserve">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5"/>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b/>
          <w:bCs/>
        </w:rPr>
      </w:pPr>
      <w:r>
        <w:rPr>
          <w:b/>
          <w:bCs/>
        </w:rPr>
        <w:t xml:space="preserve">3</w:t>
      </w:r>
      <w:r>
        <w:rPr>
          <w:rFonts w:hint="eastAsia"/>
          <w:b/>
          <w:bCs/>
        </w:rPr>
        <w:t xml:space="preserve">3</w:t>
      </w:r>
      <w:r>
        <w:rPr>
          <w:rFonts w:hint="eastAsia"/>
          <w:b/>
          <w:bCs/>
        </w:rPr>
        <w:t xml:space="preserve">、其他</w:t>
      </w:r>
      <w:r/>
    </w:p>
    <w:p>
      <w:pPr>
        <w:ind w:firstLine="420"/>
        <w:spacing w:line="360" w:lineRule="auto"/>
        <w:rPr>
          <w:rFonts w:ascii="宋体" w:hAnsi="宋体"/>
          <w:bCs/>
          <w:szCs w:val="21"/>
        </w:rPr>
      </w:pPr>
      <w:r>
        <w:t xml:space="preserve">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907"/>
        <w:jc w:val="center"/>
        <w:spacing w:line="360" w:lineRule="auto"/>
        <w:rPr>
          <w:rFonts w:ascii="宋体" w:hAnsi="宋体"/>
          <w:szCs w:val="36"/>
        </w:rPr>
      </w:pPr>
      <w:r/>
      <w:bookmarkStart w:id="54" w:name="_Toc55204179"/>
      <w:r/>
      <w:bookmarkStart w:id="55" w:name="_Toc191970191"/>
      <w:r/>
      <w:bookmarkStart w:id="56" w:name="_Hlk69392822"/>
      <w:r>
        <w:rPr>
          <w:rFonts w:hint="eastAsia" w:ascii="宋体" w:hAnsi="宋体"/>
          <w:szCs w:val="36"/>
        </w:rPr>
        <w:t xml:space="preserve">第三章 合同条款及格式</w:t>
      </w:r>
      <w:bookmarkEnd w:id="54"/>
      <w:r/>
      <w:bookmarkEnd w:id="55"/>
      <w:r/>
      <w:r/>
    </w:p>
    <w:p>
      <w:pPr>
        <w:pStyle w:val="922"/>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22"/>
        <w:ind w:firstLine="422"/>
        <w:jc w:val="center"/>
        <w:spacing w:before="120" w:after="120" w:line="360" w:lineRule="auto"/>
        <w:rPr>
          <w:rFonts w:hAnsi="宋体"/>
          <w:b/>
          <w:bCs/>
          <w:sz w:val="21"/>
        </w:rPr>
      </w:pPr>
      <w:r>
        <w:rPr>
          <w:rFonts w:hint="eastAsia" w:hAnsi="宋体"/>
          <w:b/>
          <w:bCs/>
          <w:sz w:val="21"/>
        </w:rPr>
        <w:t xml:space="preserve">扬州市政府采购合同（服务)（</w:t>
      </w:r>
      <w:r>
        <w:rPr>
          <w:rFonts w:hint="eastAsia" w:hAnsi="宋体"/>
          <w:b/>
          <w:bCs/>
          <w:sz w:val="21"/>
        </w:rPr>
        <w:t xml:space="preserve">JSZC-321000-HCZX-G2025-0102</w:t>
      </w:r>
      <w:r>
        <w:rPr>
          <w:rFonts w:hint="eastAsia" w:hAnsi="宋体"/>
          <w:b/>
          <w:bCs/>
          <w:sz w:val="21"/>
        </w:rPr>
        <w:t xml:space="preserve">）</w:t>
      </w:r>
      <w:r/>
    </w:p>
    <w:p>
      <w:pPr>
        <w:spacing w:before="120" w:after="120"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2026年度扬州市区1:500地形图新(修)测测绘服务采购项目</w:t>
      </w:r>
      <w:r>
        <w:rPr>
          <w:rFonts w:hint="eastAsia" w:ascii="宋体" w:hAnsi="宋体" w:cs="宋体"/>
          <w:szCs w:val="21"/>
        </w:rPr>
        <w:t xml:space="preserve">               </w:t>
      </w:r>
      <w:r/>
    </w:p>
    <w:p>
      <w:pPr>
        <w:spacing w:before="120" w:after="120"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JSZC-321000-HCZX-G2025-0102</w:t>
      </w:r>
      <w:r/>
    </w:p>
    <w:p>
      <w:pPr>
        <w:spacing w:before="120" w:after="120" w:line="360" w:lineRule="auto"/>
        <w:rPr>
          <w:rFonts w:ascii="宋体" w:hAnsi="宋体" w:cs="宋体"/>
          <w:szCs w:val="21"/>
        </w:rPr>
      </w:pPr>
      <w:r>
        <w:rPr>
          <w:rFonts w:hint="eastAsia" w:ascii="宋体" w:hAnsi="宋体" w:cs="宋体"/>
          <w:szCs w:val="21"/>
        </w:rPr>
        <w:t xml:space="preserve">分 包 号：</w:t>
      </w:r>
      <w:r/>
    </w:p>
    <w:p>
      <w:pPr>
        <w:spacing w:before="120" w:after="120" w:line="360" w:lineRule="auto"/>
        <w:rPr>
          <w:rFonts w:ascii="宋体" w:hAnsi="宋体" w:cs="宋体"/>
          <w:szCs w:val="21"/>
        </w:rPr>
      </w:pPr>
      <w:r>
        <w:rPr>
          <w:rFonts w:hint="eastAsia" w:ascii="宋体" w:hAnsi="宋体" w:cs="宋体"/>
          <w:szCs w:val="21"/>
        </w:rPr>
        <w:t xml:space="preserve">甲方：（买方）</w:t>
      </w:r>
      <w:r>
        <w:rPr>
          <w:rFonts w:hint="eastAsia" w:ascii="宋体" w:hAnsi="宋体" w:cs="宋体"/>
          <w:szCs w:val="21"/>
        </w:rPr>
        <w:t xml:space="preserve">扬州市国土空间规划编制研究中心</w:t>
      </w:r>
      <w:r/>
    </w:p>
    <w:p>
      <w:pPr>
        <w:spacing w:before="120" w:after="120" w:line="360" w:lineRule="auto"/>
        <w:rPr>
          <w:rFonts w:ascii="宋体" w:hAnsi="宋体" w:cs="宋体"/>
          <w:szCs w:val="21"/>
        </w:rPr>
      </w:pPr>
      <w:r>
        <w:rPr>
          <w:rFonts w:hint="eastAsia" w:ascii="宋体" w:hAnsi="宋体" w:cs="宋体"/>
          <w:szCs w:val="21"/>
        </w:rPr>
        <w:t xml:space="preserve">乙方：（卖方）_________</w:t>
      </w:r>
      <w:r/>
    </w:p>
    <w:p>
      <w:pPr>
        <w:spacing w:before="120" w:after="120" w:line="360" w:lineRule="auto"/>
        <w:rPr>
          <w:rFonts w:ascii="宋体" w:hAnsi="宋体" w:cs="宋体"/>
          <w:szCs w:val="21"/>
        </w:rPr>
      </w:pPr>
      <w:r>
        <w:rPr>
          <w:rFonts w:hint="eastAsia" w:ascii="宋体" w:hAnsi="宋体" w:cs="宋体"/>
          <w:szCs w:val="21"/>
        </w:rPr>
        <w:t xml:space="preserve">见证方：</w:t>
      </w:r>
      <w:r/>
    </w:p>
    <w:p>
      <w:pPr>
        <w:spacing w:before="120" w:after="120" w:line="360" w:lineRule="auto"/>
        <w:rPr>
          <w:rFonts w:ascii="宋体" w:hAnsi="宋体" w:cs="宋体"/>
          <w:b/>
          <w:szCs w:val="21"/>
        </w:rPr>
      </w:pPr>
      <w:r>
        <w:rPr>
          <w:rFonts w:hint="eastAsia" w:ascii="宋体" w:hAnsi="宋体" w:cs="宋体"/>
          <w:szCs w:val="21"/>
        </w:rPr>
        <w:t xml:space="preserve">甲、乙双方根据江苏汇诚投资咨询管理有限公司</w:t>
      </w:r>
      <w:r>
        <w:rPr>
          <w:rFonts w:hint="eastAsia" w:ascii="宋体" w:hAnsi="宋体" w:cs="宋体"/>
          <w:szCs w:val="21"/>
          <w:u w:val="single"/>
        </w:rPr>
        <w:t xml:space="preserve"> 2026年度扬州市区1:500地形图新(修)测测绘服务采购 </w:t>
      </w:r>
      <w:r>
        <w:rPr>
          <w:rFonts w:hint="eastAsia" w:ascii="宋体" w:hAnsi="宋体" w:cs="宋体"/>
          <w:szCs w:val="21"/>
        </w:rPr>
        <w:t xml:space="preserve">项目公开招标的结果，签署本合同。</w:t>
      </w:r>
      <w:r/>
    </w:p>
    <w:p>
      <w:pPr>
        <w:spacing w:before="120" w:after="120" w:line="360" w:lineRule="auto"/>
        <w:rPr>
          <w:rFonts w:ascii="宋体" w:hAnsi="宋体" w:cs="宋体"/>
          <w:b/>
          <w:szCs w:val="21"/>
        </w:rPr>
      </w:pPr>
      <w:r>
        <w:rPr>
          <w:rFonts w:hint="eastAsia" w:ascii="宋体" w:hAnsi="宋体" w:cs="宋体"/>
          <w:b/>
          <w:szCs w:val="21"/>
        </w:rPr>
        <w:t xml:space="preserve">一、合同内容</w:t>
      </w:r>
      <w:r/>
    </w:p>
    <w:p>
      <w:pPr>
        <w:spacing w:before="120" w:after="120" w:line="360" w:lineRule="auto"/>
        <w:rPr>
          <w:rFonts w:ascii="宋体" w:hAnsi="宋体" w:cs="宋体"/>
          <w:szCs w:val="21"/>
        </w:rPr>
      </w:pPr>
      <w:r>
        <w:rPr>
          <w:rFonts w:hint="eastAsia" w:ascii="宋体" w:hAnsi="宋体" w:cs="宋体"/>
          <w:szCs w:val="21"/>
        </w:rPr>
        <w:t xml:space="preserve">1.1 标的名称：2026年度扬州市区1:500地形图新(修)测测绘服务</w:t>
      </w:r>
      <w:r/>
    </w:p>
    <w:p>
      <w:pPr>
        <w:spacing w:before="120" w:after="120" w:line="360" w:lineRule="auto"/>
        <w:rPr>
          <w:rFonts w:ascii="宋体" w:hAnsi="宋体" w:cs="宋体"/>
          <w:szCs w:val="21"/>
        </w:rPr>
      </w:pPr>
      <w:r>
        <w:rPr>
          <w:rFonts w:hint="eastAsia" w:ascii="宋体" w:hAnsi="宋体" w:cs="宋体"/>
          <w:szCs w:val="21"/>
        </w:rPr>
        <w:t xml:space="preserve">1.2 标的质量： </w:t>
      </w:r>
      <w:r/>
    </w:p>
    <w:p>
      <w:pPr>
        <w:spacing w:before="120" w:after="120" w:line="360" w:lineRule="auto"/>
        <w:rPr>
          <w:rFonts w:ascii="宋体" w:hAnsi="宋体" w:cs="宋体"/>
          <w:szCs w:val="21"/>
        </w:rPr>
      </w:pPr>
      <w:r>
        <w:rPr>
          <w:rFonts w:hint="eastAsia" w:ascii="宋体" w:hAnsi="宋体" w:cs="宋体"/>
          <w:szCs w:val="21"/>
        </w:rPr>
        <w:t xml:space="preserve">1.3 标的数量（规模）： </w:t>
      </w:r>
      <w:r/>
    </w:p>
    <w:p>
      <w:pPr>
        <w:spacing w:before="120" w:after="120" w:line="360" w:lineRule="auto"/>
        <w:rPr>
          <w:rFonts w:ascii="宋体" w:hAnsi="宋体"/>
          <w:szCs w:val="21"/>
        </w:rPr>
      </w:pPr>
      <w:r>
        <w:rPr>
          <w:rFonts w:hint="eastAsia" w:ascii="宋体" w:hAnsi="宋体" w:cs="宋体"/>
          <w:szCs w:val="21"/>
        </w:rPr>
        <w:t xml:space="preserve">1.4 履行时间（期限）：</w:t>
      </w:r>
      <w:r>
        <w:rPr>
          <w:rFonts w:hint="eastAsia" w:ascii="宋体" w:hAnsi="宋体"/>
          <w:szCs w:val="21"/>
        </w:rPr>
        <w:t xml:space="preserve"> </w:t>
      </w:r>
      <w:r/>
    </w:p>
    <w:p>
      <w:pPr>
        <w:spacing w:before="120" w:after="120" w:line="360" w:lineRule="auto"/>
        <w:rPr>
          <w:rFonts w:ascii="宋体" w:hAnsi="宋体" w:cs="宋体"/>
          <w:szCs w:val="21"/>
        </w:rPr>
      </w:pPr>
      <w:r>
        <w:rPr>
          <w:rFonts w:hint="eastAsia" w:ascii="宋体" w:hAnsi="宋体" w:cs="宋体"/>
          <w:szCs w:val="21"/>
        </w:rPr>
        <w:t xml:space="preserve">1.5 履行地点：扬州市</w:t>
      </w:r>
      <w:r/>
    </w:p>
    <w:p>
      <w:pPr>
        <w:spacing w:before="120" w:after="120" w:line="360" w:lineRule="auto"/>
        <w:rPr>
          <w:rFonts w:ascii="宋体" w:hAnsi="宋体" w:cs="宋体"/>
          <w:szCs w:val="21"/>
        </w:rPr>
      </w:pPr>
      <w:r>
        <w:rPr>
          <w:rFonts w:hint="eastAsia" w:ascii="宋体" w:hAnsi="宋体" w:cs="宋体"/>
          <w:szCs w:val="21"/>
        </w:rPr>
        <w:t xml:space="preserve">1.6 履行方式：/</w:t>
      </w:r>
      <w:r/>
    </w:p>
    <w:p>
      <w:pPr>
        <w:spacing w:before="120" w:after="120" w:line="360" w:lineRule="auto"/>
        <w:rPr>
          <w:rFonts w:ascii="宋体" w:hAnsi="宋体" w:cs="宋体"/>
          <w:szCs w:val="21"/>
        </w:rPr>
      </w:pPr>
      <w:r>
        <w:rPr>
          <w:rFonts w:hint="eastAsia" w:ascii="宋体" w:hAnsi="宋体" w:cs="宋体"/>
          <w:szCs w:val="21"/>
        </w:rPr>
        <w:t xml:space="preserve">1.7 质保期：/年。（自交货验收合格之日起计）</w:t>
      </w:r>
      <w:r/>
    </w:p>
    <w:p>
      <w:pPr>
        <w:spacing w:before="120" w:after="120" w:line="360" w:lineRule="auto"/>
        <w:rPr>
          <w:rFonts w:ascii="宋体" w:hAnsi="宋体" w:cs="宋体"/>
          <w:b/>
          <w:szCs w:val="21"/>
        </w:rPr>
      </w:pPr>
      <w:r>
        <w:rPr>
          <w:rFonts w:hint="eastAsia" w:ascii="宋体" w:hAnsi="宋体" w:cs="宋体"/>
          <w:b/>
          <w:szCs w:val="21"/>
        </w:rPr>
        <w:t xml:space="preserve">二、合同金额</w:t>
      </w:r>
      <w:r/>
    </w:p>
    <w:p>
      <w:pPr>
        <w:ind w:left="359" w:hanging="359"/>
        <w:spacing w:before="120" w:after="120" w:line="360" w:lineRule="auto"/>
        <w:rPr>
          <w:rFonts w:ascii="宋体" w:hAnsi="宋体" w:cs="宋体"/>
          <w:szCs w:val="21"/>
        </w:rPr>
      </w:pPr>
      <w:r>
        <w:rPr>
          <w:rFonts w:hint="eastAsia" w:ascii="宋体" w:hAnsi="宋体" w:cs="宋体"/>
          <w:szCs w:val="21"/>
        </w:rPr>
        <w:t xml:space="preserve">2.1 本合同金额为（大写）：____________________________________圆（_______________元）人民币或其他币种。</w:t>
      </w:r>
      <w:r/>
    </w:p>
    <w:p>
      <w:pPr>
        <w:ind w:left="359" w:hanging="359"/>
        <w:spacing w:before="120" w:after="120" w:line="360" w:lineRule="auto"/>
        <w:rPr>
          <w:rFonts w:ascii="宋体" w:hAnsi="宋体" w:cs="宋体"/>
          <w:szCs w:val="21"/>
        </w:rPr>
      </w:pPr>
      <w:r>
        <w:rPr>
          <w:rFonts w:hint="eastAsia" w:ascii="宋体" w:hAnsi="宋体" w:cs="宋体"/>
          <w:szCs w:val="21"/>
        </w:rPr>
        <w:t xml:space="preserve">2.2最终金额以中标单价和实际工作量结算，总价上限不超过75万元。</w:t>
      </w:r>
      <w:r/>
    </w:p>
    <w:p>
      <w:pPr>
        <w:spacing w:before="120" w:after="120" w:line="360" w:lineRule="auto"/>
        <w:rPr>
          <w:rFonts w:ascii="宋体" w:hAnsi="宋体" w:cs="宋体"/>
          <w:b/>
          <w:szCs w:val="21"/>
        </w:rPr>
      </w:pPr>
      <w:r>
        <w:rPr>
          <w:rFonts w:hint="eastAsia" w:ascii="宋体" w:hAnsi="宋体" w:cs="宋体"/>
          <w:b/>
          <w:szCs w:val="21"/>
        </w:rPr>
        <w:t xml:space="preserve">三、技术资料</w:t>
      </w:r>
      <w:r/>
    </w:p>
    <w:p>
      <w:pPr>
        <w:spacing w:before="120" w:after="120" w:line="360" w:lineRule="auto"/>
        <w:rPr>
          <w:rFonts w:ascii="宋体" w:hAnsi="宋体" w:cs="宋体"/>
          <w:szCs w:val="21"/>
        </w:rPr>
      </w:pPr>
      <w:r>
        <w:rPr>
          <w:rFonts w:hint="eastAsia" w:ascii="宋体" w:hAnsi="宋体" w:cs="宋体"/>
          <w:szCs w:val="21"/>
        </w:rPr>
        <w:t xml:space="preserve">3.1乙方应按采购文件规定的时间向甲方提供与合同标的有关的技术资料。</w:t>
      </w:r>
      <w:r/>
    </w:p>
    <w:p>
      <w:pPr>
        <w:spacing w:before="120" w:after="120" w:line="360" w:lineRule="auto"/>
        <w:rPr>
          <w:rFonts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60" w:hanging="360"/>
        <w:spacing w:before="120" w:after="120" w:line="360" w:lineRule="auto"/>
        <w:rPr>
          <w:rFonts w:ascii="宋体" w:hAnsi="宋体" w:cs="宋体"/>
          <w:b/>
          <w:szCs w:val="21"/>
        </w:rPr>
      </w:pPr>
      <w:r>
        <w:rPr>
          <w:rFonts w:hint="eastAsia" w:ascii="宋体" w:hAnsi="宋体" w:cs="宋体"/>
          <w:b/>
          <w:szCs w:val="21"/>
        </w:rPr>
        <w:t xml:space="preserve">四、知识产权</w:t>
      </w:r>
      <w:r/>
    </w:p>
    <w:p>
      <w:pPr>
        <w:spacing w:before="120" w:after="120" w:line="360" w:lineRule="auto"/>
        <w:rPr>
          <w:rFonts w:ascii="宋体" w:hAnsi="宋体" w:cs="宋体"/>
          <w:szCs w:val="21"/>
        </w:rPr>
      </w:pPr>
      <w:r>
        <w:rPr>
          <w:rFonts w:hint="eastAsia" w:ascii="宋体" w:hAnsi="宋体" w:cs="宋体"/>
          <w:szCs w:val="21"/>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ascii="宋体" w:hAnsi="宋体" w:cs="宋体"/>
          <w:szCs w:val="21"/>
          <w:u w:val="single"/>
        </w:rPr>
      </w:pPr>
      <w:r>
        <w:rPr>
          <w:rFonts w:hint="eastAsia" w:ascii="宋体" w:hAnsi="宋体" w:cs="宋体"/>
          <w:b/>
          <w:szCs w:val="21"/>
        </w:rPr>
        <w:t xml:space="preserve">五、产权担保</w:t>
      </w:r>
      <w:r/>
    </w:p>
    <w:p>
      <w:pPr>
        <w:ind w:left="357" w:hanging="357"/>
        <w:spacing w:before="120" w:after="120" w:line="360" w:lineRule="auto"/>
        <w:rPr>
          <w:rFonts w:ascii="宋体" w:hAnsi="宋体" w:cs="宋体"/>
          <w:szCs w:val="21"/>
          <w:u w:val="single"/>
        </w:rPr>
      </w:pPr>
      <w:r>
        <w:rPr>
          <w:rFonts w:hint="eastAsia" w:ascii="宋体" w:hAnsi="宋体" w:cs="宋体"/>
          <w:szCs w:val="21"/>
        </w:rPr>
        <w:t xml:space="preserve">5.1 乙方保证所交付的合同标的的所有权完全属于乙方且无任何抵押、查封等产权瑕疵。</w:t>
      </w:r>
      <w:r/>
    </w:p>
    <w:p>
      <w:pPr>
        <w:ind w:left="358" w:hanging="358"/>
        <w:spacing w:before="120" w:after="120" w:line="360" w:lineRule="auto"/>
        <w:rPr>
          <w:rFonts w:ascii="宋体" w:hAnsi="宋体" w:cs="宋体"/>
          <w:b/>
          <w:szCs w:val="21"/>
        </w:rPr>
      </w:pPr>
      <w:r>
        <w:rPr>
          <w:rFonts w:hint="eastAsia" w:ascii="宋体" w:hAnsi="宋体" w:cs="宋体"/>
          <w:b/>
          <w:szCs w:val="21"/>
        </w:rPr>
        <w:t xml:space="preserve">六、履约保证金</w:t>
      </w:r>
      <w:r/>
    </w:p>
    <w:p>
      <w:pPr>
        <w:spacing w:line="360" w:lineRule="auto"/>
        <w:rPr>
          <w:rFonts w:ascii="宋体" w:hAnsi="宋体" w:cs="宋体"/>
          <w:szCs w:val="21"/>
        </w:rPr>
      </w:pPr>
      <w:r>
        <w:rPr>
          <w:rFonts w:hint="eastAsia" w:ascii="宋体" w:hAnsi="宋体" w:cs="宋体"/>
          <w:szCs w:val="21"/>
        </w:rPr>
        <w:t xml:space="preserve">无</w:t>
      </w:r>
      <w:r/>
    </w:p>
    <w:p>
      <w:pPr>
        <w:spacing w:line="360" w:lineRule="auto"/>
        <w:rPr>
          <w:rFonts w:ascii="宋体" w:hAnsi="宋体" w:cs="宋体"/>
          <w:b/>
          <w:szCs w:val="21"/>
        </w:rPr>
      </w:pPr>
      <w:r>
        <w:rPr>
          <w:rFonts w:hint="eastAsia" w:ascii="宋体" w:hAnsi="宋体" w:cs="宋体"/>
          <w:b/>
          <w:szCs w:val="21"/>
        </w:rPr>
        <w:t xml:space="preserve">七、合同转包或分包</w:t>
      </w:r>
      <w:r/>
    </w:p>
    <w:p>
      <w:pPr>
        <w:spacing w:line="360" w:lineRule="auto"/>
        <w:rPr>
          <w:rFonts w:ascii="宋体" w:hAnsi="宋体" w:cs="宋体"/>
          <w:szCs w:val="21"/>
        </w:rPr>
      </w:pPr>
      <w:r>
        <w:rPr>
          <w:rFonts w:hint="eastAsia" w:ascii="宋体" w:hAnsi="宋体" w:cs="宋体"/>
          <w:szCs w:val="21"/>
        </w:rPr>
        <w:t xml:space="preserve">7.1乙方不得将合同标的转包给他人履行。</w:t>
      </w:r>
      <w:r/>
    </w:p>
    <w:p>
      <w:pPr>
        <w:spacing w:line="360" w:lineRule="auto"/>
        <w:rPr>
          <w:rFonts w:ascii="宋体" w:hAnsi="宋体" w:cs="宋体"/>
          <w:szCs w:val="21"/>
        </w:rPr>
      </w:pPr>
      <w:r>
        <w:rPr>
          <w:rFonts w:hint="eastAsia" w:ascii="宋体" w:hAnsi="宋体" w:cs="宋体"/>
          <w:szCs w:val="21"/>
        </w:rPr>
        <w:t xml:space="preserve">7.2乙方不得将合同标的分包给他人履行。</w:t>
      </w:r>
      <w:r/>
    </w:p>
    <w:p>
      <w:pPr>
        <w:spacing w:line="360" w:lineRule="auto"/>
        <w:rPr>
          <w:rFonts w:ascii="宋体" w:hAnsi="宋体" w:cs="宋体"/>
          <w:szCs w:val="21"/>
        </w:rPr>
      </w:pPr>
      <w:r>
        <w:rPr>
          <w:rFonts w:hint="eastAsia" w:ascii="宋体" w:hAnsi="宋体" w:cs="宋体"/>
          <w:szCs w:val="21"/>
        </w:rPr>
        <w:t xml:space="preserve">7.3乙方如有转包或未经甲方同意的分包行为，甲方有权解除合同。</w:t>
      </w:r>
      <w:r/>
    </w:p>
    <w:p>
      <w:pPr>
        <w:spacing w:before="120" w:after="120" w:line="360" w:lineRule="auto"/>
        <w:rPr>
          <w:rFonts w:ascii="宋体" w:hAnsi="宋体" w:cs="宋体"/>
          <w:b/>
          <w:szCs w:val="21"/>
        </w:rPr>
      </w:pPr>
      <w:r>
        <w:rPr>
          <w:rFonts w:hint="eastAsia" w:ascii="宋体" w:hAnsi="宋体" w:cs="宋体"/>
          <w:b/>
          <w:szCs w:val="21"/>
        </w:rPr>
        <w:t xml:space="preserve">八、合同款项支付</w:t>
      </w:r>
      <w:r/>
    </w:p>
    <w:p>
      <w:pPr>
        <w:spacing w:line="360" w:lineRule="auto"/>
        <w:rPr>
          <w:rFonts w:ascii="宋体" w:hAnsi="宋体" w:cs="宋体"/>
          <w:szCs w:val="21"/>
        </w:rPr>
      </w:pPr>
      <w:r>
        <w:rPr>
          <w:rFonts w:hint="eastAsia" w:ascii="宋体" w:hAnsi="宋体" w:cs="宋体"/>
          <w:szCs w:val="21"/>
        </w:rPr>
        <w:t xml:space="preserve">8.1 本合同项下所有款项均以人民币支付。 </w:t>
      </w:r>
      <w:r/>
    </w:p>
    <w:p>
      <w:pPr>
        <w:spacing w:line="360" w:lineRule="auto"/>
        <w:rPr>
          <w:rFonts w:ascii="宋体" w:hAnsi="宋体" w:cs="宋体"/>
          <w:szCs w:val="21"/>
        </w:rPr>
      </w:pPr>
      <w:r>
        <w:rPr>
          <w:rFonts w:hint="eastAsia" w:ascii="宋体" w:hAnsi="宋体" w:cs="宋体"/>
          <w:szCs w:val="21"/>
        </w:rPr>
        <w:t xml:space="preserve">8.2 本合同项下的采购资金由甲方支付，付款前乙方向甲方开具发票。</w:t>
      </w:r>
      <w:r/>
    </w:p>
    <w:p>
      <w:pPr>
        <w:spacing w:line="360" w:lineRule="auto"/>
        <w:rPr>
          <w:rFonts w:ascii="宋体" w:hAnsi="宋体" w:cs="宋体"/>
          <w:szCs w:val="21"/>
        </w:rPr>
      </w:pPr>
      <w:r>
        <w:rPr>
          <w:rFonts w:hint="eastAsia" w:ascii="宋体" w:hAnsi="宋体" w:cs="宋体"/>
          <w:szCs w:val="21"/>
        </w:rPr>
        <w:t xml:space="preserve">8.3 甲方付款方式：</w:t>
      </w:r>
      <w:r>
        <w:rPr>
          <w:rFonts w:ascii="宋体" w:hAnsi="宋体" w:cs="宋体"/>
          <w:szCs w:val="21"/>
        </w:rPr>
        <w:t xml:space="preserve">合同签订后，乙方向甲方开具发票，甲方自收到发票后的</w:t>
      </w:r>
      <w:r>
        <w:rPr>
          <w:rFonts w:hint="eastAsia" w:ascii="宋体" w:hAnsi="宋体" w:cs="宋体"/>
          <w:szCs w:val="21"/>
        </w:rPr>
        <w:t xml:space="preserve">10个工作日内</w:t>
      </w:r>
      <w:r>
        <w:rPr>
          <w:rFonts w:ascii="宋体" w:hAnsi="宋体" w:cs="宋体"/>
          <w:szCs w:val="21"/>
        </w:rPr>
        <w:t xml:space="preserve">内支付合同总价</w:t>
      </w:r>
      <w:r>
        <w:rPr>
          <w:rFonts w:hint="eastAsia" w:ascii="宋体" w:hAnsi="宋体" w:cs="宋体"/>
          <w:szCs w:val="21"/>
        </w:rPr>
        <w:t xml:space="preserve">3</w:t>
      </w:r>
      <w:r>
        <w:rPr>
          <w:rFonts w:ascii="宋体" w:hAnsi="宋体" w:cs="宋体"/>
          <w:szCs w:val="21"/>
        </w:rPr>
        <w:t xml:space="preserve">0%的预付款；</w:t>
      </w:r>
      <w:r>
        <w:rPr>
          <w:rFonts w:hint="eastAsia" w:ascii="宋体" w:hAnsi="宋体" w:cs="宋体"/>
          <w:szCs w:val="21"/>
        </w:rPr>
        <w:t xml:space="preserve">合同履行结束后，乙方开具有效的增值税发票，以成交单价和实际工作量结算费用，甲方在收到发票后的10个工作日内付清余款。</w:t>
      </w:r>
      <w:r/>
    </w:p>
    <w:p>
      <w:pPr>
        <w:spacing w:line="360" w:lineRule="auto"/>
        <w:rPr>
          <w:rFonts w:ascii="宋体" w:hAnsi="宋体" w:cs="宋体"/>
          <w:szCs w:val="21"/>
        </w:rPr>
      </w:pPr>
      <w:r>
        <w:rPr>
          <w:rFonts w:hint="eastAsia" w:ascii="宋体" w:hAnsi="宋体" w:cs="宋体"/>
          <w:szCs w:val="21"/>
        </w:rPr>
        <w:t xml:space="preserve">本项目测绘服务费最高限价为</w:t>
      </w:r>
      <w:r>
        <w:rPr>
          <w:rFonts w:ascii="宋体" w:hAnsi="宋体" w:cs="宋体"/>
          <w:szCs w:val="21"/>
        </w:rPr>
        <w:t xml:space="preserve">0.07</w:t>
      </w:r>
      <w:r>
        <w:rPr>
          <w:rFonts w:hint="eastAsia" w:ascii="宋体" w:hAnsi="宋体" w:cs="宋体"/>
          <w:szCs w:val="21"/>
        </w:rPr>
        <w:t xml:space="preserve">元/平方米，以单价计算年度总费用，计算费用在75万元以下按实际计算费用支付，计算费用在75万元以上按75万元支付。</w:t>
      </w:r>
      <w:r/>
    </w:p>
    <w:p>
      <w:pPr>
        <w:spacing w:line="360" w:lineRule="auto"/>
        <w:rPr>
          <w:rFonts w:ascii="宋体" w:hAnsi="宋体" w:cs="宋体"/>
          <w:b/>
          <w:szCs w:val="21"/>
        </w:rPr>
      </w:pPr>
      <w:r>
        <w:rPr>
          <w:rFonts w:hint="eastAsia" w:ascii="宋体" w:hAnsi="宋体" w:cs="宋体"/>
          <w:b/>
          <w:szCs w:val="21"/>
        </w:rPr>
        <w:t xml:space="preserve">九、税费</w:t>
      </w:r>
      <w:r/>
    </w:p>
    <w:p>
      <w:pPr>
        <w:spacing w:line="360" w:lineRule="auto"/>
        <w:rPr>
          <w:rFonts w:ascii="宋体" w:hAnsi="宋体" w:cs="宋体"/>
          <w:szCs w:val="21"/>
        </w:rPr>
      </w:pPr>
      <w:r>
        <w:rPr>
          <w:rFonts w:hint="eastAsia" w:ascii="宋体" w:hAnsi="宋体" w:cs="宋体"/>
          <w:szCs w:val="21"/>
        </w:rPr>
        <w:t xml:space="preserve">9.1本合同执行中相关的一切税费均由乙方负担。</w:t>
      </w:r>
      <w:r/>
    </w:p>
    <w:p>
      <w:pPr>
        <w:spacing w:before="120" w:after="120" w:line="360" w:lineRule="auto"/>
        <w:rPr>
          <w:rFonts w:ascii="宋体" w:hAnsi="宋体" w:cs="宋体"/>
          <w:b/>
          <w:szCs w:val="21"/>
        </w:rPr>
      </w:pPr>
      <w:r>
        <w:rPr>
          <w:rFonts w:hint="eastAsia" w:ascii="宋体" w:hAnsi="宋体" w:cs="宋体"/>
          <w:b/>
          <w:szCs w:val="21"/>
        </w:rPr>
        <w:t xml:space="preserve">十、违约责任</w:t>
      </w:r>
      <w:r/>
    </w:p>
    <w:p>
      <w:pPr>
        <w:spacing w:before="120" w:after="120" w:line="360" w:lineRule="auto"/>
        <w:rPr>
          <w:rFonts w:ascii="宋体" w:hAnsi="宋体" w:cs="宋体"/>
          <w:szCs w:val="21"/>
        </w:rPr>
      </w:pPr>
      <w:r>
        <w:rPr>
          <w:rFonts w:hint="eastAsia" w:ascii="宋体" w:hAnsi="宋体" w:cs="宋体"/>
          <w:szCs w:val="21"/>
        </w:rPr>
        <w:t xml:space="preserve">10.1甲方无正当理由拒绝接受乙方提供的合同标的的，甲方向乙方偿付拒绝接受合同价款总值</w:t>
      </w:r>
      <w:r>
        <w:rPr>
          <w:rFonts w:hint="eastAsia" w:ascii="宋体" w:hAnsi="宋体" w:cs="宋体"/>
          <w:szCs w:val="21"/>
          <w:u w:val="single"/>
        </w:rPr>
        <w:t xml:space="preserve">百分之五</w:t>
      </w:r>
      <w:r>
        <w:rPr>
          <w:rFonts w:hint="eastAsia" w:ascii="宋体" w:hAnsi="宋体" w:cs="宋体"/>
          <w:szCs w:val="21"/>
        </w:rPr>
        <w:t xml:space="preserve">的违约金。</w:t>
      </w:r>
      <w:r/>
    </w:p>
    <w:p>
      <w:pPr>
        <w:spacing w:before="120" w:after="120" w:line="360" w:lineRule="auto"/>
        <w:rPr>
          <w:rFonts w:ascii="宋体" w:hAnsi="宋体" w:cs="宋体"/>
          <w:szCs w:val="21"/>
        </w:rPr>
      </w:pPr>
      <w:r>
        <w:rPr>
          <w:rFonts w:hint="eastAsia" w:ascii="宋体" w:hAnsi="宋体" w:cs="宋体"/>
          <w:szCs w:val="21"/>
        </w:rPr>
        <w:t xml:space="preserve">10.2 甲方无故逾期验收和办理合同款项支付手续的,甲方应按逾期付款总额</w:t>
      </w:r>
      <w:r>
        <w:rPr>
          <w:rFonts w:hint="eastAsia" w:ascii="宋体" w:hAnsi="宋体" w:cs="宋体"/>
          <w:szCs w:val="21"/>
          <w:u w:val="single"/>
        </w:rPr>
        <w:t xml:space="preserve">万分之五</w:t>
      </w:r>
      <w:r>
        <w:rPr>
          <w:rFonts w:hint="eastAsia" w:ascii="宋体" w:hAnsi="宋体" w:cs="宋体"/>
          <w:szCs w:val="21"/>
        </w:rPr>
        <w:t xml:space="preserve">每日向乙方支付违约金。</w:t>
      </w:r>
      <w:r/>
    </w:p>
    <w:p>
      <w:pPr>
        <w:spacing w:before="120" w:after="120" w:line="360" w:lineRule="auto"/>
        <w:rPr>
          <w:rFonts w:ascii="宋体" w:hAnsi="宋体" w:cs="宋体"/>
          <w:szCs w:val="21"/>
        </w:rPr>
      </w:pPr>
      <w:r>
        <w:rPr>
          <w:rFonts w:hint="eastAsia" w:ascii="宋体" w:hAnsi="宋体" w:cs="宋体"/>
          <w:szCs w:val="21"/>
        </w:rPr>
        <w:t xml:space="preserve">10.3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Cs w:val="21"/>
          <w:u w:val="single"/>
        </w:rPr>
        <w:t xml:space="preserve">百分之五</w:t>
      </w:r>
      <w:r>
        <w:rPr>
          <w:rFonts w:hint="eastAsia" w:ascii="宋体" w:hAnsi="宋体" w:cs="宋体"/>
          <w:szCs w:val="21"/>
        </w:rPr>
        <w:t xml:space="preserve">的违约金，如造成甲方损失超过违约金的，超出部分由乙方继续承担赔偿责任。 </w:t>
      </w:r>
      <w:r/>
    </w:p>
    <w:p>
      <w:pPr>
        <w:spacing w:before="120" w:after="120" w:line="360" w:lineRule="auto"/>
        <w:rPr>
          <w:rFonts w:ascii="宋体" w:hAnsi="宋体" w:cs="宋体"/>
          <w:szCs w:val="21"/>
        </w:rPr>
      </w:pPr>
      <w:r>
        <w:rPr>
          <w:rFonts w:hint="eastAsia" w:ascii="宋体" w:hAnsi="宋体" w:cs="宋体"/>
          <w:szCs w:val="21"/>
        </w:rPr>
        <w:t xml:space="preserve">10.4 乙方交付合同标的的标准不符合合同规定及采购文件规定标准的，甲方有权拒绝接受合同标的，并可单方面解除合同。</w:t>
      </w:r>
      <w:r/>
    </w:p>
    <w:p>
      <w:pPr>
        <w:spacing w:before="120" w:after="120" w:line="360" w:lineRule="auto"/>
        <w:rPr>
          <w:rFonts w:ascii="宋体" w:hAnsi="宋体" w:cs="宋体"/>
          <w:b/>
          <w:szCs w:val="21"/>
        </w:rPr>
      </w:pPr>
      <w:r>
        <w:rPr>
          <w:rFonts w:hint="eastAsia" w:ascii="宋体" w:hAnsi="宋体" w:cs="宋体"/>
          <w:b/>
          <w:szCs w:val="21"/>
        </w:rPr>
        <w:t xml:space="preserve">十一、不可抗力事件处理</w:t>
      </w:r>
      <w:r/>
    </w:p>
    <w:p>
      <w:pPr>
        <w:spacing w:before="120" w:after="120" w:line="360" w:lineRule="auto"/>
        <w:rPr>
          <w:rFonts w:ascii="宋体" w:hAnsi="宋体" w:cs="宋体"/>
          <w:szCs w:val="21"/>
        </w:rPr>
      </w:pPr>
      <w:r>
        <w:rPr>
          <w:rFonts w:hint="eastAsia" w:ascii="宋体" w:hAnsi="宋体" w:cs="宋体"/>
          <w:szCs w:val="21"/>
        </w:rPr>
        <w:t xml:space="preserve">11.1 在合同有效期内，任何一方因不可抗力事件导致不能履行合同，则合同履行期可延长，其延长期与不可抗力影响 期相同。</w:t>
      </w:r>
      <w:r/>
    </w:p>
    <w:p>
      <w:pPr>
        <w:spacing w:before="120" w:after="120" w:line="360" w:lineRule="auto"/>
        <w:rPr>
          <w:rFonts w:ascii="宋体" w:hAnsi="宋体" w:cs="宋体"/>
          <w:szCs w:val="21"/>
        </w:rPr>
      </w:pPr>
      <w:r>
        <w:rPr>
          <w:rFonts w:hint="eastAsia" w:ascii="宋体" w:hAnsi="宋体" w:cs="宋体"/>
          <w:szCs w:val="21"/>
        </w:rPr>
        <w:t xml:space="preserve">11.2 不可抗力事件发生后，应立即通知对方，并寄送有关权威机构出具的证明。</w:t>
      </w:r>
      <w:r/>
    </w:p>
    <w:p>
      <w:pPr>
        <w:spacing w:before="120" w:after="120" w:line="360" w:lineRule="auto"/>
        <w:rPr>
          <w:rFonts w:ascii="宋体" w:hAnsi="宋体" w:cs="宋体"/>
          <w:szCs w:val="21"/>
        </w:rPr>
      </w:pPr>
      <w:r>
        <w:rPr>
          <w:rFonts w:hint="eastAsia" w:ascii="宋体" w:hAnsi="宋体" w:cs="宋体"/>
          <w:szCs w:val="21"/>
        </w:rPr>
        <w:t xml:space="preserve">11.3 不可抗力事件延续120天以上，双方应通过友好协商，确定是否继续履行合同。</w:t>
      </w:r>
      <w:r/>
    </w:p>
    <w:p>
      <w:pPr>
        <w:spacing w:before="120" w:after="120" w:line="360" w:lineRule="auto"/>
        <w:rPr>
          <w:rFonts w:ascii="宋体" w:hAnsi="宋体" w:cs="宋体"/>
          <w:b/>
          <w:szCs w:val="21"/>
        </w:rPr>
      </w:pPr>
      <w:r>
        <w:rPr>
          <w:rFonts w:hint="eastAsia" w:ascii="宋体" w:hAnsi="宋体" w:cs="宋体"/>
          <w:b/>
          <w:szCs w:val="21"/>
        </w:rPr>
        <w:t xml:space="preserve">十二、解决争议的方法</w:t>
      </w:r>
      <w:r/>
    </w:p>
    <w:p>
      <w:pPr>
        <w:spacing w:before="120" w:after="120" w:line="360" w:lineRule="auto"/>
        <w:rPr>
          <w:rFonts w:ascii="宋体" w:hAnsi="宋体" w:cs="宋体"/>
          <w:szCs w:val="21"/>
        </w:rPr>
      </w:pPr>
      <w:r>
        <w:rPr>
          <w:rFonts w:hint="eastAsia" w:ascii="宋体" w:hAnsi="宋体" w:cs="宋体"/>
          <w:szCs w:val="21"/>
        </w:rPr>
        <w:t xml:space="preserve">12.1双方在签订、履行合同中所发生的一切争议，应通过友好协商解决。如协商不成，由甲方住所地人民法院管辖。</w:t>
      </w:r>
      <w:r/>
    </w:p>
    <w:p>
      <w:pPr>
        <w:spacing w:before="120" w:after="120" w:line="360" w:lineRule="auto"/>
        <w:rPr>
          <w:rFonts w:ascii="宋体" w:hAnsi="宋体" w:cs="宋体"/>
          <w:b/>
          <w:szCs w:val="21"/>
        </w:rPr>
      </w:pPr>
      <w:r>
        <w:rPr>
          <w:rFonts w:hint="eastAsia" w:ascii="宋体" w:hAnsi="宋体" w:cs="宋体"/>
          <w:b/>
          <w:szCs w:val="21"/>
        </w:rPr>
        <w:t xml:space="preserve">十三、合同生效及其它</w:t>
      </w:r>
      <w:r/>
    </w:p>
    <w:p>
      <w:pPr>
        <w:spacing w:before="120" w:after="120" w:line="360" w:lineRule="auto"/>
        <w:rPr>
          <w:rFonts w:ascii="宋体" w:hAnsi="宋体" w:cs="宋体"/>
          <w:szCs w:val="21"/>
        </w:rPr>
      </w:pPr>
      <w:r>
        <w:rPr>
          <w:rFonts w:hint="eastAsia" w:ascii="宋体" w:hAnsi="宋体" w:cs="宋体"/>
          <w:szCs w:val="21"/>
        </w:rPr>
        <w:t xml:space="preserve">13.1 合同经双方法定代表人或授权委托代表人签字并加盖单位公章后生效。</w:t>
      </w:r>
      <w:r/>
    </w:p>
    <w:p>
      <w:pPr>
        <w:spacing w:before="120" w:after="120" w:line="360" w:lineRule="auto"/>
        <w:rPr>
          <w:rFonts w:ascii="宋体" w:hAnsi="宋体" w:cs="宋体"/>
          <w:szCs w:val="21"/>
        </w:rPr>
      </w:pPr>
      <w:r>
        <w:rPr>
          <w:rFonts w:hint="eastAsia" w:ascii="宋体" w:hAnsi="宋体" w:cs="宋体"/>
          <w:szCs w:val="21"/>
        </w:rPr>
        <w:t xml:space="preserve">13.2本合同未尽事宜，遵照《</w:t>
      </w:r>
      <w:r>
        <w:rPr>
          <w:rFonts w:hint="eastAsia" w:ascii="宋体" w:hAnsi="宋体" w:cs="宋体"/>
          <w:szCs w:val="21"/>
        </w:rPr>
        <w:t xml:space="preserve">中华人民共和国</w:t>
      </w:r>
      <w:r>
        <w:rPr>
          <w:rFonts w:hint="eastAsia" w:ascii="宋体" w:hAnsi="宋体" w:cs="宋体"/>
          <w:szCs w:val="21"/>
        </w:rPr>
        <w:t xml:space="preserve">民法典》、《</w:t>
      </w:r>
      <w:r>
        <w:rPr>
          <w:rFonts w:hint="eastAsia" w:ascii="宋体" w:hAnsi="宋体" w:cs="宋体"/>
          <w:szCs w:val="21"/>
        </w:rPr>
        <w:t xml:space="preserve">中华人民共和国</w:t>
      </w:r>
      <w:r>
        <w:rPr>
          <w:rFonts w:hint="eastAsia" w:ascii="宋体" w:hAnsi="宋体" w:cs="宋体"/>
          <w:szCs w:val="21"/>
        </w:rPr>
        <w:t xml:space="preserve">政府采购法》有关条文执行。</w:t>
      </w:r>
      <w:r/>
    </w:p>
    <w:p>
      <w:pPr>
        <w:spacing w:before="120" w:after="120" w:line="360" w:lineRule="auto"/>
        <w:rPr>
          <w:rFonts w:ascii="宋体" w:hAnsi="宋体" w:cs="宋体"/>
          <w:sz w:val="24"/>
          <w:szCs w:val="24"/>
        </w:rPr>
      </w:pPr>
      <w:r>
        <w:rPr>
          <w:rFonts w:hint="eastAsia" w:ascii="宋体" w:hAnsi="宋体" w:cs="宋体"/>
          <w:szCs w:val="21"/>
        </w:rPr>
        <w:t xml:space="preserve">13.3 本合同正本一式五份，具有同等法律效力，甲方、乙方各执两份、见证方执一份。</w:t>
      </w:r>
      <w:r/>
    </w:p>
    <w:p>
      <w:pPr>
        <w:ind w:firstLine="480"/>
        <w:spacing w:line="500" w:lineRule="exact"/>
        <w:rPr>
          <w:rFonts w:ascii="宋体" w:hAnsi="宋体" w:cs="宋体"/>
          <w:bCs/>
          <w:sz w:val="24"/>
          <w:szCs w:val="21"/>
        </w:rPr>
      </w:pPr>
      <w:r>
        <w:rPr>
          <w:rFonts w:ascii="宋体" w:hAnsi="宋体" w:cs="宋体"/>
          <w:bCs/>
          <w:sz w:val="24"/>
          <w:szCs w:val="21"/>
        </w:rPr>
      </w:r>
      <w:r/>
    </w:p>
    <w:tbl>
      <w:tblPr>
        <w:tblW w:w="8522" w:type="dxa"/>
        <w:jc w:val="center"/>
        <w:tblLayout w:type="fixed"/>
        <w:tblLook w:val="0000" w:firstRow="0" w:lastRow="0" w:firstColumn="0" w:lastColumn="0" w:noHBand="0" w:noVBand="0"/>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甲方：扬州市国土空间规划编制研究中心</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日期：      年    月    日</w:t>
            </w:r>
            <w:r/>
          </w:p>
        </w:tc>
      </w:tr>
    </w:tbl>
    <w:p>
      <w:pPr>
        <w:spacing w:before="120" w:after="120" w:line="360" w:lineRule="auto"/>
        <w:rPr>
          <w:rFonts w:ascii="宋体" w:hAnsi="宋体" w:cs="宋体"/>
          <w:szCs w:val="21"/>
        </w:rPr>
      </w:pPr>
      <w:r>
        <w:rPr>
          <w:rFonts w:hint="eastAsia" w:ascii="宋体" w:hAnsi="宋体" w:cs="宋体"/>
          <w:szCs w:val="21"/>
        </w:rPr>
        <w:t xml:space="preserve"> </w:t>
      </w:r>
      <w:r/>
    </w:p>
    <w:p>
      <w:pPr>
        <w:spacing w:before="120" w:after="120" w:line="360" w:lineRule="auto"/>
        <w:rPr>
          <w:rFonts w:ascii="宋体" w:hAnsi="宋体" w:cs="宋体"/>
          <w:szCs w:val="21"/>
        </w:rPr>
      </w:pPr>
      <w:r>
        <w:rPr>
          <w:rFonts w:hint="eastAsia" w:ascii="宋体" w:hAnsi="宋体" w:cs="宋体"/>
          <w:szCs w:val="21"/>
        </w:rPr>
        <w:t xml:space="preserve">  见证方：江苏汇诚投资咨询管理有限公司</w:t>
      </w:r>
      <w:r/>
    </w:p>
    <w:p>
      <w:pPr>
        <w:ind w:firstLine="210"/>
        <w:spacing w:before="120" w:after="120" w:line="360" w:lineRule="auto"/>
        <w:rPr>
          <w:rFonts w:ascii="宋体" w:hAnsi="宋体" w:cs="宋体"/>
          <w:szCs w:val="21"/>
        </w:rPr>
      </w:pPr>
      <w:r>
        <w:rPr>
          <w:rFonts w:hint="eastAsia" w:ascii="宋体" w:hAnsi="宋体" w:cs="宋体"/>
          <w:szCs w:val="21"/>
        </w:rPr>
        <w:t xml:space="preserve">项目经办人：</w:t>
      </w:r>
      <w:r/>
    </w:p>
    <w:p>
      <w:pPr>
        <w:pStyle w:val="922"/>
        <w:ind w:firstLine="210"/>
        <w:spacing w:before="120" w:after="120" w:line="360" w:lineRule="auto"/>
        <w:rPr>
          <w:rFonts w:hAnsi="宋体"/>
          <w:sz w:val="21"/>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宋体" w:cs="宋体"/>
          <w:sz w:val="21"/>
          <w:szCs w:val="22"/>
        </w:rPr>
        <w:t xml:space="preserve">日期：</w:t>
      </w:r>
      <w:r>
        <w:rPr>
          <w:rFonts w:hint="eastAsia" w:ascii="Times New Roman" w:hAnsi="宋体" w:cs="宋体"/>
          <w:sz w:val="21"/>
          <w:szCs w:val="22"/>
        </w:rPr>
        <w:t xml:space="preserve">     </w:t>
      </w:r>
      <w:r>
        <w:rPr>
          <w:rFonts w:hint="eastAsia" w:ascii="Times New Roman" w:hAnsi="宋体" w:cs="宋体"/>
          <w:sz w:val="21"/>
          <w:szCs w:val="22"/>
        </w:rPr>
        <w:t xml:space="preserve">年</w:t>
      </w:r>
      <w:r>
        <w:rPr>
          <w:rFonts w:hint="eastAsia" w:ascii="Times New Roman" w:hAnsi="宋体" w:cs="宋体"/>
          <w:sz w:val="21"/>
          <w:szCs w:val="22"/>
        </w:rPr>
        <w:t xml:space="preserve">   </w:t>
      </w:r>
      <w:r>
        <w:rPr>
          <w:rFonts w:hint="eastAsia" w:ascii="Times New Roman" w:hAnsi="宋体" w:cs="宋体"/>
          <w:sz w:val="21"/>
          <w:szCs w:val="22"/>
        </w:rPr>
        <w:t xml:space="preserve">月</w:t>
      </w:r>
      <w:r>
        <w:rPr>
          <w:rFonts w:hint="eastAsia" w:ascii="Times New Roman" w:hAnsi="宋体" w:cs="宋体"/>
          <w:sz w:val="21"/>
          <w:szCs w:val="22"/>
        </w:rPr>
        <w:t xml:space="preserve">   </w:t>
      </w:r>
      <w:r>
        <w:rPr>
          <w:rFonts w:hint="eastAsia" w:ascii="Times New Roman" w:hAnsi="宋体" w:cs="宋体"/>
          <w:sz w:val="21"/>
          <w:szCs w:val="22"/>
        </w:rPr>
        <w:t xml:space="preserve">日</w:t>
      </w:r>
      <w:r/>
    </w:p>
    <w:p>
      <w:pPr>
        <w:pStyle w:val="907"/>
        <w:numPr>
          <w:ilvl w:val="0"/>
          <w:numId w:val="6"/>
        </w:numPr>
        <w:jc w:val="center"/>
        <w:spacing w:line="360" w:lineRule="auto"/>
        <w:rPr>
          <w:rFonts w:ascii="宋体" w:hAnsi="宋体"/>
        </w:rPr>
      </w:pPr>
      <w:r/>
      <w:bookmarkStart w:id="57" w:name="_Toc191970192"/>
      <w:r/>
      <w:bookmarkEnd w:id="56"/>
      <w:r>
        <w:rPr>
          <w:rFonts w:hint="eastAsia" w:ascii="宋体" w:hAnsi="宋体"/>
        </w:rPr>
        <w:t xml:space="preserve">项目需求</w:t>
      </w:r>
      <w:bookmarkEnd w:id="57"/>
      <w:r/>
      <w:r/>
    </w:p>
    <w:p>
      <w:pPr>
        <w:ind w:firstLine="420"/>
        <w:spacing w:line="360" w:lineRule="auto"/>
        <w:rPr>
          <w:rFonts w:ascii="宋体" w:hAnsi="宋体" w:cs="宋体"/>
          <w:szCs w:val="21"/>
        </w:rPr>
      </w:pPr>
      <w:r>
        <w:rPr>
          <w:rFonts w:hint="eastAsia" w:ascii="宋体" w:hAnsi="宋体" w:cs="宋体"/>
          <w:szCs w:val="21"/>
        </w:rPr>
        <w:t xml:space="preserve">项目属性：服务类项目</w:t>
      </w:r>
      <w:r/>
    </w:p>
    <w:p>
      <w:pPr>
        <w:ind w:firstLine="422"/>
        <w:spacing w:line="360" w:lineRule="auto"/>
        <w:rPr>
          <w:rFonts w:ascii="宋体" w:hAnsi="宋体" w:cs="宋体"/>
          <w:szCs w:val="21"/>
        </w:rPr>
      </w:pPr>
      <w:r>
        <w:rPr>
          <w:rFonts w:hint="eastAsia" w:ascii="宋体" w:hAnsi="宋体" w:cs="宋体"/>
          <w:b/>
          <w:bCs/>
          <w:szCs w:val="21"/>
        </w:rPr>
        <w:t xml:space="preserve">一、</w:t>
      </w:r>
      <w:r>
        <w:rPr>
          <w:rFonts w:hint="eastAsia" w:ascii="宋体" w:hAnsi="宋体" w:cs="宋体"/>
          <w:b/>
          <w:bCs/>
          <w:szCs w:val="21"/>
        </w:rPr>
        <w:t xml:space="preserve">项目编号：</w:t>
      </w:r>
      <w:r>
        <w:rPr>
          <w:rFonts w:hint="eastAsia" w:ascii="宋体" w:hAnsi="宋体" w:cs="宋体"/>
          <w:szCs w:val="21"/>
        </w:rPr>
        <w:t xml:space="preserve">JSZC-321000-HCZX-G2025-0102</w:t>
      </w:r>
      <w:r/>
    </w:p>
    <w:p>
      <w:pPr>
        <w:ind w:firstLine="422"/>
        <w:spacing w:line="360" w:lineRule="auto"/>
        <w:rPr>
          <w:rFonts w:ascii="宋体" w:hAnsi="宋体" w:cs="宋体"/>
          <w:szCs w:val="21"/>
        </w:rPr>
      </w:pPr>
      <w:r>
        <w:rPr>
          <w:rFonts w:hint="eastAsia" w:ascii="宋体" w:hAnsi="宋体" w:cs="宋体"/>
          <w:b/>
          <w:bCs/>
          <w:szCs w:val="21"/>
        </w:rPr>
        <w:t xml:space="preserve">二、</w:t>
      </w:r>
      <w:r>
        <w:rPr>
          <w:rFonts w:hint="eastAsia" w:ascii="宋体" w:hAnsi="宋体" w:cs="宋体"/>
          <w:b/>
          <w:bCs/>
          <w:szCs w:val="21"/>
        </w:rPr>
        <w:t xml:space="preserve">项目名称：</w:t>
      </w:r>
      <w:r>
        <w:rPr>
          <w:rFonts w:hint="eastAsia" w:ascii="宋体" w:hAnsi="宋体" w:cs="宋体"/>
          <w:szCs w:val="21"/>
        </w:rPr>
        <w:t xml:space="preserve">2026年度扬州市区1:500地形图新(修)测测绘服务采购项目</w:t>
      </w:r>
      <w:r/>
    </w:p>
    <w:p>
      <w:pPr>
        <w:ind w:firstLine="422"/>
        <w:spacing w:line="360" w:lineRule="auto"/>
        <w:rPr>
          <w:rFonts w:ascii="宋体" w:hAnsi="宋体" w:cs="宋体"/>
          <w:szCs w:val="21"/>
        </w:rPr>
      </w:pPr>
      <w:r>
        <w:rPr>
          <w:rFonts w:hint="eastAsia" w:ascii="宋体" w:hAnsi="宋体" w:cs="宋体"/>
          <w:b/>
          <w:bCs/>
          <w:szCs w:val="21"/>
        </w:rPr>
        <w:t xml:space="preserve">三、预算金额：</w:t>
      </w:r>
      <w:r>
        <w:rPr>
          <w:rFonts w:hint="eastAsia" w:ascii="宋体" w:hAnsi="宋体" w:cs="宋体"/>
          <w:szCs w:val="21"/>
        </w:rPr>
        <w:t xml:space="preserve">150万元（</w:t>
      </w:r>
      <w:r>
        <w:rPr>
          <w:rFonts w:hint="eastAsia" w:ascii="宋体" w:hAnsi="宋体" w:cs="宋体"/>
        </w:rPr>
        <w:t xml:space="preserve">本项目设置最高限价，最高单价限价为</w:t>
      </w:r>
      <w:r>
        <w:rPr>
          <w:rFonts w:ascii="宋体" w:hAnsi="宋体" w:cs="宋体"/>
        </w:rPr>
        <w:t xml:space="preserve">0.07</w:t>
      </w:r>
      <w:r>
        <w:rPr>
          <w:rFonts w:hint="eastAsia" w:ascii="宋体" w:hAnsi="宋体" w:cs="宋体"/>
        </w:rPr>
        <w:t xml:space="preserve">元/平方米</w:t>
      </w:r>
      <w:r>
        <w:rPr>
          <w:rFonts w:hint="eastAsia" w:ascii="宋体" w:hAnsi="宋体" w:cs="宋体"/>
          <w:spacing w:val="-8"/>
          <w:szCs w:val="21"/>
        </w:rPr>
        <w:t xml:space="preserve">，最后报价超过最高限价的做无效响应处理。</w:t>
      </w:r>
      <w:r>
        <w:rPr>
          <w:rFonts w:hint="eastAsia" w:ascii="宋体" w:hAnsi="宋体" w:cs="宋体"/>
          <w:szCs w:val="21"/>
        </w:rPr>
        <w:t xml:space="preserve">）</w:t>
      </w:r>
      <w:r/>
    </w:p>
    <w:p>
      <w:pPr>
        <w:ind w:firstLine="388"/>
        <w:spacing w:line="360" w:lineRule="auto"/>
        <w:rPr>
          <w:rFonts w:ascii="宋体" w:hAnsi="宋体" w:cs="宋体"/>
          <w:szCs w:val="21"/>
        </w:rPr>
      </w:pPr>
      <w:r>
        <w:rPr>
          <w:rFonts w:hint="eastAsia" w:ascii="宋体" w:hAnsi="宋体" w:cs="宋体"/>
          <w:spacing w:val="-8"/>
          <w:szCs w:val="21"/>
        </w:rPr>
        <w:t xml:space="preserve">本项目共分两个包，包一预算金额为75万元，包二预算金额为75万元。</w:t>
      </w:r>
      <w:r/>
    </w:p>
    <w:p>
      <w:pPr>
        <w:ind w:firstLine="422"/>
        <w:spacing w:line="500" w:lineRule="exact"/>
        <w:rPr>
          <w:rFonts w:ascii="宋体" w:hAnsi="宋体" w:cs="宋体"/>
          <w:b/>
          <w:bCs/>
          <w:szCs w:val="21"/>
        </w:rPr>
      </w:pPr>
      <w:r>
        <w:rPr>
          <w:rFonts w:hint="eastAsia" w:ascii="宋体" w:hAnsi="宋体" w:cs="宋体"/>
          <w:b/>
          <w:bCs/>
          <w:szCs w:val="21"/>
        </w:rPr>
        <w:t xml:space="preserve">四、项目要求</w:t>
      </w:r>
      <w:r/>
    </w:p>
    <w:p>
      <w:pPr>
        <w:ind w:firstLine="420"/>
        <w:jc w:val="left"/>
        <w:spacing w:line="360" w:lineRule="auto"/>
        <w:rPr>
          <w:rFonts w:ascii="宋体" w:hAnsi="宋体"/>
          <w:szCs w:val="21"/>
        </w:rPr>
      </w:pPr>
      <w:r>
        <w:rPr>
          <w:rFonts w:hint="eastAsia" w:ascii="宋体" w:hAnsi="宋体"/>
          <w:szCs w:val="21"/>
        </w:rPr>
        <w:t xml:space="preserve">1、作业依据</w:t>
      </w:r>
      <w:r/>
    </w:p>
    <w:p>
      <w:pPr>
        <w:ind w:firstLine="420"/>
        <w:jc w:val="left"/>
        <w:spacing w:line="360" w:lineRule="auto"/>
        <w:rPr>
          <w:rFonts w:ascii="宋体" w:hAnsi="宋体"/>
          <w:szCs w:val="21"/>
        </w:rPr>
      </w:pPr>
      <w:r/>
      <w:bookmarkStart w:id="58" w:name="_Toc364065379"/>
      <w:r>
        <w:rPr>
          <w:rFonts w:hint="eastAsia" w:ascii="宋体" w:hAnsi="宋体"/>
          <w:szCs w:val="21"/>
        </w:rPr>
        <w:t xml:space="preserve">（1）GB/T20257.1-2017《1∶500、1∶1000、1∶2000地形图图式》；</w:t>
      </w:r>
      <w:r/>
    </w:p>
    <w:p>
      <w:pPr>
        <w:ind w:firstLine="420"/>
        <w:jc w:val="left"/>
        <w:spacing w:line="360" w:lineRule="auto"/>
        <w:rPr>
          <w:rFonts w:ascii="宋体" w:hAnsi="宋体"/>
          <w:szCs w:val="21"/>
        </w:rPr>
      </w:pPr>
      <w:r>
        <w:rPr>
          <w:rFonts w:hint="eastAsia" w:ascii="宋体" w:hAnsi="宋体"/>
          <w:szCs w:val="21"/>
        </w:rPr>
        <w:t xml:space="preserve">（2）GB 50026-2020《工程测量标准》；</w:t>
      </w:r>
      <w:r/>
    </w:p>
    <w:p>
      <w:pPr>
        <w:ind w:firstLine="420"/>
        <w:jc w:val="left"/>
        <w:spacing w:line="360" w:lineRule="auto"/>
        <w:rPr>
          <w:rFonts w:ascii="宋体" w:hAnsi="宋体"/>
          <w:szCs w:val="21"/>
        </w:rPr>
      </w:pPr>
      <w:r>
        <w:rPr>
          <w:rFonts w:hint="eastAsia" w:ascii="宋体" w:hAnsi="宋体"/>
          <w:szCs w:val="21"/>
        </w:rPr>
        <w:t xml:space="preserve">（3）《扬州市 1:500 1:1000 1:2000 基础地理信息地形要素数据规范(试行)》</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CJJ/T8-2011</w:t>
      </w:r>
      <w:r>
        <w:rPr>
          <w:rFonts w:hint="eastAsia" w:ascii="宋体" w:hAnsi="宋体"/>
          <w:szCs w:val="21"/>
        </w:rPr>
        <w:t xml:space="preserve">《城市测量规范》；</w:t>
      </w:r>
      <w:r/>
    </w:p>
    <w:p>
      <w:pPr>
        <w:ind w:firstLine="420"/>
        <w:jc w:val="left"/>
        <w:spacing w:line="360" w:lineRule="auto"/>
        <w:rPr>
          <w:rFonts w:ascii="宋体" w:hAnsi="宋体"/>
          <w:szCs w:val="21"/>
        </w:rPr>
      </w:pPr>
      <w:r>
        <w:rPr>
          <w:rFonts w:hint="eastAsia" w:ascii="宋体" w:hAnsi="宋体"/>
          <w:szCs w:val="21"/>
        </w:rPr>
        <w:t xml:space="preserve">（5）CJJ/T 73-2010《卫星定位城市测量技术规范》；</w:t>
      </w:r>
      <w:r/>
    </w:p>
    <w:p>
      <w:pPr>
        <w:ind w:firstLine="420"/>
        <w:jc w:val="left"/>
        <w:spacing w:line="360" w:lineRule="auto"/>
        <w:rPr>
          <w:rFonts w:ascii="宋体" w:hAnsi="宋体"/>
          <w:szCs w:val="21"/>
        </w:rPr>
      </w:pPr>
      <w:r>
        <w:rPr>
          <w:rFonts w:hint="eastAsia" w:ascii="宋体" w:hAnsi="宋体"/>
          <w:szCs w:val="21"/>
        </w:rPr>
        <w:t xml:space="preserve">（6）GB/T17160-2008《1∶500、1∶1000、1∶2000地形图数字化规范》；</w:t>
      </w:r>
      <w:r/>
    </w:p>
    <w:p>
      <w:pPr>
        <w:ind w:firstLine="420"/>
        <w:jc w:val="left"/>
        <w:spacing w:line="360" w:lineRule="auto"/>
        <w:rPr>
          <w:rFonts w:ascii="宋体" w:hAnsi="宋体"/>
          <w:szCs w:val="21"/>
        </w:rPr>
      </w:pPr>
      <w:r>
        <w:rPr>
          <w:rFonts w:hint="eastAsia" w:ascii="宋体" w:hAnsi="宋体"/>
          <w:szCs w:val="21"/>
        </w:rPr>
        <w:t xml:space="preserve">（7）GB/T24356-2023《测绘成果质量检查与验收》；</w:t>
      </w:r>
      <w:r/>
    </w:p>
    <w:p>
      <w:pPr>
        <w:ind w:firstLine="420"/>
        <w:jc w:val="left"/>
        <w:spacing w:line="360" w:lineRule="auto"/>
        <w:rPr>
          <w:rFonts w:ascii="宋体" w:hAnsi="宋体"/>
          <w:szCs w:val="21"/>
        </w:rPr>
      </w:pPr>
      <w:r>
        <w:rPr>
          <w:rFonts w:hint="eastAsia" w:ascii="宋体" w:hAnsi="宋体"/>
          <w:szCs w:val="21"/>
        </w:rPr>
        <w:t xml:space="preserve">（8）GB/T 17278-2009《数字地形图产品基本要求》；</w:t>
      </w:r>
      <w:r/>
    </w:p>
    <w:p>
      <w:pPr>
        <w:ind w:firstLine="420"/>
        <w:jc w:val="left"/>
        <w:spacing w:line="360" w:lineRule="auto"/>
        <w:rPr>
          <w:rFonts w:ascii="宋体" w:hAnsi="宋体"/>
          <w:szCs w:val="21"/>
        </w:rPr>
      </w:pPr>
      <w:r>
        <w:rPr>
          <w:rFonts w:hint="eastAsia" w:ascii="宋体" w:hAnsi="宋体"/>
          <w:szCs w:val="21"/>
        </w:rPr>
        <w:t xml:space="preserve">（9）GB/T18316-2008《数字测绘成果质量检查与验收》。</w:t>
      </w:r>
      <w:r/>
    </w:p>
    <w:p>
      <w:pPr>
        <w:ind w:firstLine="420"/>
        <w:jc w:val="left"/>
        <w:spacing w:line="360" w:lineRule="auto"/>
        <w:rPr>
          <w:rFonts w:ascii="宋体" w:hAnsi="宋体"/>
          <w:szCs w:val="21"/>
        </w:rPr>
      </w:pPr>
      <w:r>
        <w:rPr>
          <w:rFonts w:hint="eastAsia" w:ascii="宋体" w:hAnsi="宋体"/>
          <w:szCs w:val="21"/>
        </w:rPr>
        <w:t xml:space="preserve">2、工作内容</w:t>
      </w:r>
      <w:r/>
    </w:p>
    <w:p>
      <w:pPr>
        <w:ind w:firstLine="420"/>
        <w:jc w:val="left"/>
        <w:spacing w:line="360" w:lineRule="auto"/>
        <w:rPr>
          <w:rFonts w:ascii="宋体" w:hAnsi="宋体"/>
          <w:szCs w:val="21"/>
        </w:rPr>
      </w:pPr>
      <w:r>
        <w:rPr>
          <w:rFonts w:hint="eastAsia" w:ascii="宋体" w:hAnsi="宋体"/>
          <w:szCs w:val="21"/>
        </w:rPr>
        <w:t xml:space="preserve">中标人根据采购人提供的扬州市区1:500地形图新（修）测测绘服务项目，对新（修）测范围内进行1：500全野外数字采集，并按照《</w:t>
      </w:r>
      <w:r>
        <w:t xml:space="preserve">扬州市</w:t>
      </w:r>
      <w:r>
        <w:t xml:space="preserve"> 1:500 1:1000 1:2000 </w:t>
      </w:r>
      <w:r>
        <w:t xml:space="preserve">基础地理信息地形要素数据规范</w:t>
      </w:r>
      <w:r>
        <w:t xml:space="preserve">(</w:t>
      </w:r>
      <w:r>
        <w:t xml:space="preserve">试行</w:t>
      </w:r>
      <w:r>
        <w:t xml:space="preserve">)</w:t>
      </w:r>
      <w:r>
        <w:rPr>
          <w:rFonts w:hint="eastAsia" w:ascii="宋体" w:hAnsi="宋体"/>
          <w:szCs w:val="21"/>
        </w:rPr>
        <w:t xml:space="preserve">》在规定时间内提交成果。</w:t>
      </w:r>
      <w:r/>
    </w:p>
    <w:p>
      <w:pPr>
        <w:ind w:firstLine="420"/>
        <w:jc w:val="left"/>
        <w:spacing w:line="360" w:lineRule="auto"/>
        <w:rPr>
          <w:rFonts w:ascii="宋体" w:hAnsi="宋体"/>
          <w:szCs w:val="21"/>
        </w:rPr>
      </w:pPr>
      <w:r>
        <w:rPr>
          <w:rFonts w:hint="eastAsia" w:ascii="宋体" w:hAnsi="宋体"/>
          <w:szCs w:val="21"/>
        </w:rPr>
        <w:t xml:space="preserve">合同履行完一年内，根据项目需求，无偿提供核查服务。</w:t>
      </w:r>
      <w:r/>
    </w:p>
    <w:p>
      <w:pPr>
        <w:ind w:firstLine="420"/>
        <w:jc w:val="left"/>
        <w:spacing w:line="360" w:lineRule="auto"/>
        <w:rPr>
          <w:rFonts w:ascii="宋体" w:hAnsi="宋体"/>
          <w:szCs w:val="21"/>
        </w:rPr>
      </w:pPr>
      <w:r>
        <w:rPr>
          <w:rFonts w:hint="eastAsia" w:ascii="宋体" w:hAnsi="宋体"/>
          <w:szCs w:val="21"/>
        </w:rPr>
        <w:t xml:space="preserve">3、成图的基本规定及成图方法</w:t>
      </w:r>
      <w:bookmarkEnd w:id="58"/>
      <w:r/>
      <w:r/>
    </w:p>
    <w:p>
      <w:pPr>
        <w:ind w:firstLine="420"/>
        <w:jc w:val="left"/>
        <w:spacing w:line="360" w:lineRule="auto"/>
        <w:rPr>
          <w:rFonts w:ascii="宋体" w:hAnsi="宋体"/>
          <w:szCs w:val="21"/>
        </w:rPr>
      </w:pPr>
      <w:r/>
      <w:bookmarkStart w:id="59" w:name="_Toc364065380"/>
      <w:r>
        <w:rPr>
          <w:rFonts w:hint="eastAsia" w:ascii="宋体" w:hAnsi="宋体"/>
          <w:szCs w:val="21"/>
        </w:rPr>
        <w:t xml:space="preserve">（1）平面坐标系统</w:t>
      </w:r>
      <w:bookmarkEnd w:id="59"/>
      <w:r/>
      <w:r/>
    </w:p>
    <w:p>
      <w:pPr>
        <w:ind w:firstLine="420"/>
        <w:jc w:val="left"/>
        <w:spacing w:line="360" w:lineRule="auto"/>
        <w:rPr>
          <w:rFonts w:ascii="宋体" w:hAnsi="宋体"/>
          <w:szCs w:val="21"/>
        </w:rPr>
      </w:pPr>
      <w:r>
        <w:rPr>
          <w:rFonts w:hint="eastAsia" w:ascii="宋体" w:hAnsi="宋体"/>
          <w:szCs w:val="21"/>
        </w:rPr>
        <w:t xml:space="preserve">采用</w:t>
      </w:r>
      <w:r>
        <w:rPr>
          <w:rFonts w:ascii="宋体" w:hAnsi="宋体"/>
          <w:szCs w:val="21"/>
        </w:rPr>
        <w:t xml:space="preserve">2000</w:t>
      </w:r>
      <w:r>
        <w:rPr>
          <w:rFonts w:hint="eastAsia" w:ascii="宋体" w:hAnsi="宋体"/>
          <w:szCs w:val="21"/>
        </w:rPr>
        <w:t xml:space="preserve">国家大地坐标系，3°分带，中央子午线为120°。</w:t>
      </w:r>
      <w:r/>
    </w:p>
    <w:p>
      <w:pPr>
        <w:ind w:firstLine="420"/>
        <w:jc w:val="left"/>
        <w:spacing w:line="360" w:lineRule="auto"/>
        <w:rPr>
          <w:rFonts w:ascii="宋体" w:hAnsi="宋体"/>
          <w:szCs w:val="21"/>
        </w:rPr>
      </w:pPr>
      <w:r/>
      <w:bookmarkStart w:id="60" w:name="_Toc364065381"/>
      <w:r>
        <w:rPr>
          <w:rFonts w:hint="eastAsia" w:ascii="宋体" w:hAnsi="宋体"/>
          <w:szCs w:val="21"/>
        </w:rPr>
        <w:t xml:space="preserve">（2）高程系统</w:t>
      </w:r>
      <w:bookmarkEnd w:id="60"/>
      <w:r/>
      <w:r/>
    </w:p>
    <w:p>
      <w:pPr>
        <w:ind w:firstLine="420"/>
        <w:jc w:val="left"/>
        <w:spacing w:line="360" w:lineRule="auto"/>
        <w:rPr>
          <w:rFonts w:ascii="宋体" w:hAnsi="宋体"/>
          <w:szCs w:val="21"/>
        </w:rPr>
      </w:pPr>
      <w:r>
        <w:rPr>
          <w:rFonts w:hint="eastAsia" w:ascii="宋体" w:hAnsi="宋体"/>
          <w:szCs w:val="21"/>
        </w:rPr>
        <w:t xml:space="preserve">采用1985国家高程基准，1∶500成图基本等高距0.50米。</w:t>
      </w:r>
      <w:r/>
    </w:p>
    <w:p>
      <w:pPr>
        <w:ind w:firstLine="420"/>
        <w:jc w:val="left"/>
        <w:spacing w:line="360" w:lineRule="auto"/>
        <w:rPr>
          <w:rFonts w:ascii="宋体" w:hAnsi="宋体"/>
          <w:szCs w:val="21"/>
        </w:rPr>
      </w:pPr>
      <w:r/>
      <w:bookmarkStart w:id="61" w:name="_Toc364065382"/>
      <w:r>
        <w:rPr>
          <w:rFonts w:hint="eastAsia" w:ascii="宋体" w:hAnsi="宋体"/>
          <w:szCs w:val="21"/>
        </w:rPr>
        <w:t xml:space="preserve">（3）精度要求</w:t>
      </w:r>
      <w:bookmarkEnd w:id="61"/>
      <w:r/>
      <w:r/>
    </w:p>
    <w:p>
      <w:pPr>
        <w:ind w:firstLine="420"/>
        <w:jc w:val="left"/>
        <w:spacing w:line="360" w:lineRule="auto"/>
        <w:rPr>
          <w:rFonts w:ascii="宋体" w:hAnsi="宋体"/>
          <w:szCs w:val="21"/>
        </w:rPr>
      </w:pPr>
      <w:r>
        <w:rPr>
          <w:rFonts w:hint="eastAsia" w:ascii="宋体" w:hAnsi="宋体"/>
          <w:szCs w:val="21"/>
        </w:rPr>
        <w:t xml:space="preserve">图上地物点相对于邻近平面控制点的平面位置中误差不超过图上±0.5mm，地物点间距中误差不大于图上±0.4mm，图上高程注记点相对于邻近高程控制点的高程中误差不大于±0.15m，建筑物密集区及隐蔽地区在上述规定的基础上放宽0.5倍,平面和高程中误差的2倍为最大误差</w:t>
      </w:r>
      <w:bookmarkStart w:id="62" w:name="_Toc118600312"/>
      <w:r>
        <w:rPr>
          <w:rFonts w:hint="eastAsia" w:ascii="宋体" w:hAnsi="宋体"/>
          <w:szCs w:val="21"/>
        </w:rPr>
        <w:t xml:space="preserve">。</w:t>
      </w:r>
      <w:bookmarkEnd w:id="62"/>
      <w:r/>
      <w:r/>
    </w:p>
    <w:p>
      <w:pPr>
        <w:ind w:firstLine="420"/>
        <w:jc w:val="left"/>
        <w:spacing w:line="360" w:lineRule="auto"/>
        <w:rPr>
          <w:rFonts w:ascii="宋体" w:hAnsi="宋体"/>
          <w:szCs w:val="21"/>
        </w:rPr>
      </w:pPr>
      <w:r>
        <w:rPr>
          <w:rFonts w:hint="eastAsia" w:ascii="宋体" w:hAnsi="宋体"/>
          <w:szCs w:val="21"/>
        </w:rPr>
        <w:t xml:space="preserve">（4）其他要求</w:t>
      </w:r>
      <w:r/>
    </w:p>
    <w:p>
      <w:pPr>
        <w:ind w:firstLine="420"/>
        <w:jc w:val="left"/>
        <w:spacing w:line="360" w:lineRule="auto"/>
        <w:rPr>
          <w:rFonts w:ascii="宋体" w:hAnsi="宋体"/>
          <w:szCs w:val="21"/>
        </w:rPr>
      </w:pPr>
      <w:r>
        <w:rPr>
          <w:rFonts w:hint="eastAsia" w:ascii="宋体" w:hAnsi="宋体"/>
          <w:szCs w:val="21"/>
        </w:rPr>
        <w:t xml:space="preserve">测绘反映的原地貌高程能与现状高程吻合。测绘成果必须满足国家</w:t>
      </w:r>
      <w:r>
        <w:rPr>
          <w:rFonts w:ascii="宋体" w:hAnsi="宋体"/>
          <w:szCs w:val="21"/>
        </w:rPr>
        <w:t xml:space="preserve">、省、市</w:t>
      </w:r>
      <w:r>
        <w:rPr>
          <w:rFonts w:hint="eastAsia" w:ascii="宋体" w:hAnsi="宋体"/>
          <w:szCs w:val="21"/>
        </w:rPr>
        <w:t xml:space="preserve">现行有关文件对文本编制深度的要求，符合国家相关标准规范；必须符合国家现行测绘测量规范及技术标准，并满足规划设计要求。地形图地类标注明确，地形和地类界限清晰。地表构、建筑物和村、镇、单位名称标注准确。</w:t>
      </w:r>
      <w:r/>
    </w:p>
    <w:p>
      <w:pPr>
        <w:ind w:firstLine="420"/>
        <w:jc w:val="left"/>
        <w:spacing w:line="360" w:lineRule="auto"/>
        <w:rPr>
          <w:rFonts w:ascii="宋体" w:hAnsi="宋体"/>
          <w:szCs w:val="21"/>
        </w:rPr>
      </w:pPr>
      <w:r>
        <w:rPr>
          <w:rFonts w:hint="eastAsia" w:ascii="宋体" w:hAnsi="宋体"/>
          <w:szCs w:val="21"/>
        </w:rPr>
        <w:t xml:space="preserve">在进行测绘生产时，外业根据实际采用的测量方式，严格按国家相应的测量标准规范执行；同时，按采购人提供的《扬州市区1:500地形图新（修）测测绘服务项目技术设计书》的要求执行。内业基本要求应符合GB/T 17278-2009《数字地形图产品基本要求》和GB／T 17160-2008《1：500、1：1000、1：2000地形图数字化规范》中的规定。同时，数据成果应满足《扬州市 1:500 1:1000 1:2000 基础地理信息地形要素数据规范(试行)》。</w:t>
      </w:r>
      <w:r/>
    </w:p>
    <w:p>
      <w:pPr>
        <w:ind w:firstLine="420"/>
        <w:jc w:val="left"/>
        <w:spacing w:line="360" w:lineRule="auto"/>
        <w:rPr>
          <w:rFonts w:ascii="宋体" w:hAnsi="宋体"/>
          <w:szCs w:val="21"/>
        </w:rPr>
      </w:pPr>
      <w:r>
        <w:rPr>
          <w:rFonts w:hint="eastAsia" w:ascii="宋体" w:hAnsi="宋体"/>
          <w:szCs w:val="21"/>
        </w:rPr>
        <w:t xml:space="preserve">4、提交成果要求</w:t>
      </w:r>
      <w:r/>
    </w:p>
    <w:p>
      <w:pPr>
        <w:ind w:firstLine="420"/>
        <w:jc w:val="left"/>
        <w:spacing w:line="360" w:lineRule="auto"/>
        <w:rPr>
          <w:rFonts w:ascii="宋体" w:hAnsi="宋体"/>
          <w:szCs w:val="21"/>
        </w:rPr>
      </w:pPr>
      <w:r>
        <w:rPr>
          <w:rFonts w:hint="eastAsia" w:ascii="宋体" w:hAnsi="宋体"/>
          <w:szCs w:val="21"/>
        </w:rPr>
        <w:t xml:space="preserve">测绘范围内1：500比例尺地形图纸质成果及电子版成果各一套，并通过采购人成果标准化检测及更新入库。</w:t>
      </w:r>
      <w:r/>
    </w:p>
    <w:p>
      <w:pPr>
        <w:ind w:firstLine="420"/>
        <w:jc w:val="left"/>
        <w:spacing w:line="360" w:lineRule="auto"/>
        <w:rPr>
          <w:rFonts w:ascii="宋体" w:hAnsi="宋体"/>
          <w:szCs w:val="21"/>
        </w:rPr>
      </w:pPr>
      <w:r>
        <w:rPr>
          <w:rFonts w:hint="eastAsia" w:ascii="宋体" w:hAnsi="宋体"/>
          <w:szCs w:val="21"/>
        </w:rPr>
        <w:t xml:space="preserve">5、周期、质量及保密要求和处罚措施：</w:t>
      </w:r>
      <w:r/>
    </w:p>
    <w:p>
      <w:pPr>
        <w:ind w:firstLine="420"/>
        <w:jc w:val="left"/>
        <w:spacing w:line="360" w:lineRule="auto"/>
        <w:rPr>
          <w:rFonts w:ascii="宋体" w:hAnsi="宋体"/>
          <w:szCs w:val="21"/>
        </w:rPr>
      </w:pPr>
      <w:r>
        <w:rPr>
          <w:rFonts w:hint="eastAsia" w:ascii="宋体" w:hAnsi="宋体"/>
          <w:szCs w:val="21"/>
        </w:rPr>
        <w:t xml:space="preserve">5.1、周期要求：单个测绘项目原则上不超过5个工作日（如遇项目规模较大或气候等原因，周期要求可双方协商确定）；</w:t>
      </w:r>
      <w:r/>
    </w:p>
    <w:p>
      <w:pPr>
        <w:ind w:firstLine="420"/>
        <w:jc w:val="left"/>
        <w:spacing w:line="360" w:lineRule="auto"/>
        <w:rPr>
          <w:rFonts w:ascii="宋体" w:hAnsi="宋体"/>
          <w:szCs w:val="21"/>
        </w:rPr>
      </w:pPr>
      <w:r>
        <w:rPr>
          <w:rFonts w:hint="eastAsia" w:ascii="宋体" w:hAnsi="宋体"/>
          <w:szCs w:val="21"/>
        </w:rPr>
        <w:t xml:space="preserve">5.2、质量要求：符合现行国家及行业相关规范规定及《</w:t>
      </w:r>
      <w:r>
        <w:rPr>
          <w:rFonts w:ascii="Times New Roman" w:hAnsi="Times New Roman"/>
        </w:rPr>
        <w:t xml:space="preserve">扬州市</w:t>
      </w:r>
      <w:r>
        <w:rPr>
          <w:rFonts w:ascii="Times New Roman" w:hAnsi="Times New Roman"/>
        </w:rPr>
        <w:t xml:space="preserve"> 1:500 1:1000 1:2000 </w:t>
      </w:r>
      <w:r>
        <w:rPr>
          <w:rFonts w:ascii="Times New Roman" w:hAnsi="Times New Roman"/>
        </w:rPr>
        <w:t xml:space="preserve">基础地理信息地形要素数据规范</w:t>
      </w:r>
      <w:r>
        <w:rPr>
          <w:rFonts w:ascii="Times New Roman" w:hAnsi="Times New Roman"/>
        </w:rPr>
        <w:t xml:space="preserve">(</w:t>
      </w:r>
      <w:r>
        <w:rPr>
          <w:rFonts w:ascii="Times New Roman" w:hAnsi="Times New Roman"/>
        </w:rPr>
        <w:t xml:space="preserve">试行</w:t>
      </w:r>
      <w:r>
        <w:rPr>
          <w:rFonts w:ascii="Times New Roman" w:hAnsi="Times New Roman"/>
        </w:rPr>
        <w:t xml:space="preserve">)</w:t>
      </w:r>
      <w:r>
        <w:rPr>
          <w:rFonts w:hint="eastAsia" w:ascii="宋体" w:hAnsi="宋体"/>
          <w:szCs w:val="21"/>
        </w:rPr>
        <w:t xml:space="preserve">》；通过采购方对测绘成果的抽样检查。</w:t>
      </w:r>
      <w:r/>
    </w:p>
    <w:p>
      <w:pPr>
        <w:ind w:firstLine="420"/>
        <w:jc w:val="left"/>
        <w:spacing w:line="360" w:lineRule="auto"/>
        <w:rPr>
          <w:rFonts w:ascii="宋体" w:hAnsi="宋体"/>
          <w:szCs w:val="21"/>
        </w:rPr>
      </w:pPr>
      <w:r>
        <w:rPr>
          <w:rFonts w:hint="eastAsia" w:ascii="宋体" w:hAnsi="宋体"/>
          <w:szCs w:val="21"/>
        </w:rPr>
        <w:t xml:space="preserve">5.3、保密要求：项目委托1:500地形成图技术服务项目的所有资料、成果以及由此产生的有形和无形资产属甲方所有，中标人须承诺提交本项目的所有原始资料、过渡成果与最终成果，所有资料和成果不得对外向第三人提供并按照相关管理规定做好保密工作。</w:t>
      </w:r>
      <w:r/>
    </w:p>
    <w:p>
      <w:pPr>
        <w:ind w:firstLine="420"/>
        <w:spacing w:line="360" w:lineRule="auto"/>
        <w:rPr>
          <w:rFonts w:ascii="宋体" w:hAnsi="宋体"/>
          <w:szCs w:val="21"/>
        </w:rPr>
      </w:pPr>
      <w:r>
        <w:rPr>
          <w:rFonts w:hint="eastAsia" w:ascii="宋体" w:hAnsi="宋体"/>
          <w:szCs w:val="21"/>
        </w:rPr>
        <w:t xml:space="preserve">五、采购标的的其他技术、服务等要求：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合同履行期限：合同签订后一年。</w:t>
      </w:r>
      <w:r/>
    </w:p>
    <w:p>
      <w:pPr>
        <w:ind w:firstLine="420"/>
        <w:spacing w:line="360" w:lineRule="auto"/>
        <w:rPr>
          <w:rFonts w:ascii="宋体" w:hAnsi="宋体" w:cs="宋体"/>
          <w:szCs w:val="21"/>
        </w:rPr>
      </w:pPr>
      <w:r>
        <w:rPr>
          <w:rFonts w:hint="eastAsia" w:ascii="宋体" w:hAnsi="宋体"/>
          <w:szCs w:val="21"/>
        </w:rPr>
        <w:t xml:space="preserve">2、付款方式：</w:t>
      </w:r>
      <w:r>
        <w:rPr>
          <w:rFonts w:ascii="宋体" w:hAnsi="宋体"/>
          <w:szCs w:val="21"/>
        </w:rPr>
        <w:t xml:space="preserve">合同签订后，乙方向甲方开具发票，甲方自收到发票后的</w:t>
      </w:r>
      <w:r>
        <w:rPr>
          <w:rFonts w:hint="eastAsia" w:ascii="宋体" w:hAnsi="宋体"/>
          <w:szCs w:val="21"/>
        </w:rPr>
        <w:t xml:space="preserve">10个工作日内</w:t>
      </w:r>
      <w:r>
        <w:rPr>
          <w:rFonts w:ascii="宋体" w:hAnsi="宋体"/>
          <w:szCs w:val="21"/>
        </w:rPr>
        <w:t xml:space="preserve">内支付合同总价</w:t>
      </w:r>
      <w:r>
        <w:rPr>
          <w:rFonts w:hint="eastAsia" w:ascii="宋体" w:hAnsi="宋体"/>
          <w:szCs w:val="21"/>
        </w:rPr>
        <w:t xml:space="preserve">3</w:t>
      </w:r>
      <w:r>
        <w:rPr>
          <w:rFonts w:ascii="宋体" w:hAnsi="宋体"/>
          <w:szCs w:val="21"/>
        </w:rPr>
        <w:t xml:space="preserve">0%的预付款；</w:t>
      </w:r>
      <w:r>
        <w:rPr>
          <w:rFonts w:hint="eastAsia" w:ascii="宋体" w:hAnsi="宋体" w:cs="宋体"/>
          <w:szCs w:val="21"/>
        </w:rPr>
        <w:t xml:space="preserve">合同履行结束后，乙方开具有效的增值税发票，以成交单价</w:t>
      </w:r>
      <w:r>
        <w:rPr>
          <w:rFonts w:hint="eastAsia" w:ascii="宋体" w:hAnsi="宋体" w:cs="宋体"/>
          <w:szCs w:val="21"/>
        </w:rPr>
        <w:t xml:space="preserve">和实际工作量结算费用，甲方在收到发票后的</w:t>
      </w:r>
      <w:r>
        <w:rPr>
          <w:rFonts w:hint="eastAsia" w:ascii="宋体" w:hAnsi="宋体"/>
          <w:szCs w:val="21"/>
        </w:rPr>
        <w:t xml:space="preserve">10个工作日</w:t>
      </w:r>
      <w:r>
        <w:rPr>
          <w:rFonts w:hint="eastAsia" w:ascii="宋体" w:hAnsi="宋体" w:cs="宋体"/>
          <w:szCs w:val="21"/>
        </w:rPr>
        <w:t xml:space="preserve">内付清余款。</w:t>
      </w:r>
      <w:r/>
    </w:p>
    <w:p>
      <w:pPr>
        <w:ind w:firstLine="420"/>
        <w:spacing w:line="360" w:lineRule="auto"/>
        <w:rPr>
          <w:rFonts w:ascii="宋体" w:hAnsi="宋体"/>
          <w:szCs w:val="21"/>
        </w:rPr>
      </w:pPr>
      <w:r>
        <w:rPr>
          <w:rFonts w:hint="eastAsia" w:ascii="宋体" w:hAnsi="宋体"/>
          <w:szCs w:val="21"/>
        </w:rPr>
        <w:t xml:space="preserve">本项目测绘服务费最高限价为</w:t>
      </w:r>
      <w:r>
        <w:rPr>
          <w:rFonts w:ascii="宋体" w:hAnsi="宋体"/>
          <w:szCs w:val="21"/>
        </w:rPr>
        <w:t xml:space="preserve">0.07</w:t>
      </w:r>
      <w:r>
        <w:rPr>
          <w:rFonts w:hint="eastAsia" w:ascii="宋体" w:hAnsi="宋体"/>
          <w:szCs w:val="21"/>
        </w:rPr>
        <w:t xml:space="preserve">元/平方米，以单价计算年度总费用，计算费用在75万元以下按实际计算费用支付，计算费用在75万元以上按75万元支付。</w:t>
      </w:r>
      <w:r/>
    </w:p>
    <w:p>
      <w:pPr>
        <w:ind w:firstLine="420"/>
        <w:jc w:val="left"/>
        <w:spacing w:line="360" w:lineRule="auto"/>
        <w:rPr>
          <w:rFonts w:ascii="宋体" w:hAnsi="宋体" w:cs="宋体"/>
          <w:szCs w:val="21"/>
        </w:rPr>
      </w:pPr>
      <w:r>
        <w:rPr>
          <w:rFonts w:hint="eastAsia" w:ascii="宋体" w:hAnsi="宋体"/>
          <w:szCs w:val="21"/>
        </w:rPr>
        <w:t xml:space="preserve">3、服务要求：所提供的服务必须遵守国家颁布标准和有关规定。本项目实施人员必须是采购文件中提供的人员，中标人根据具体工作情况，安排一名专业技术人员驻场，负责项目内业工作，中标人不得以任何原因和方式将合同转包、分包或雇用其他作业单位人员进行实施。</w:t>
      </w:r>
      <w:r/>
    </w:p>
    <w:p>
      <w:pPr>
        <w:ind w:firstLine="424"/>
        <w:spacing w:line="440" w:lineRule="exact"/>
        <w:rPr>
          <w:rFonts w:ascii="宋体" w:hAnsi="宋体" w:cs="宋体"/>
          <w:spacing w:val="1"/>
          <w:szCs w:val="21"/>
        </w:rPr>
        <w:sectPr>
          <w:footnotePr/>
          <w:endnotePr/>
          <w:type w:val="nextPage"/>
          <w:pgSz w:w="11907" w:h="16839" w:orient="portrait"/>
          <w:pgMar w:top="1440" w:right="1800" w:bottom="1440" w:left="1800" w:header="851" w:footer="992" w:gutter="0"/>
          <w:cols w:num="1" w:sep="0" w:space="720" w:equalWidth="1"/>
          <w:docGrid w:linePitch="360"/>
        </w:sectPr>
      </w:pPr>
      <w:r>
        <w:rPr>
          <w:rFonts w:ascii="宋体" w:hAnsi="宋体" w:cs="宋体"/>
          <w:spacing w:val="1"/>
          <w:szCs w:val="21"/>
        </w:rPr>
      </w:r>
      <w:r/>
    </w:p>
    <w:p>
      <w:pPr>
        <w:pStyle w:val="907"/>
        <w:jc w:val="center"/>
        <w:spacing w:line="360" w:lineRule="auto"/>
        <w:rPr>
          <w:rFonts w:ascii="宋体" w:hAnsi="宋体"/>
        </w:rPr>
      </w:pPr>
      <w:r/>
      <w:bookmarkStart w:id="63" w:name="_Toc55204181"/>
      <w:r/>
      <w:bookmarkStart w:id="64" w:name="_Toc191970193"/>
      <w:r>
        <w:rPr>
          <w:rFonts w:hint="eastAsia" w:ascii="宋体" w:hAnsi="宋体"/>
        </w:rPr>
        <w:t xml:space="preserve">第五章 评标方法及评标标准</w:t>
      </w:r>
      <w:bookmarkEnd w:id="63"/>
      <w:r/>
      <w:bookmarkEnd w:id="64"/>
      <w:r/>
      <w:r/>
    </w:p>
    <w:p>
      <w:pPr>
        <w:pStyle w:val="937"/>
        <w:ind w:firstLine="422"/>
        <w:rPr>
          <w:rFonts w:ascii="宋体" w:hAnsi="宋体"/>
          <w:b/>
          <w:sz w:val="21"/>
          <w:szCs w:val="21"/>
        </w:rPr>
      </w:pPr>
      <w:r>
        <w:rPr>
          <w:rFonts w:hint="eastAsia" w:ascii="宋体" w:hAnsi="宋体"/>
          <w:b/>
          <w:sz w:val="21"/>
          <w:szCs w:val="21"/>
        </w:rPr>
        <w:t xml:space="preserve">一、评标方法</w:t>
      </w:r>
      <w:r/>
    </w:p>
    <w:p>
      <w:pPr>
        <w:pStyle w:val="937"/>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65" w:name="_Toc449016388"/>
      <w:r/>
      <w:bookmarkStart w:id="66" w:name="_Toc449017024"/>
      <w:r>
        <w:rPr>
          <w:rFonts w:ascii="宋体" w:hAnsi="宋体"/>
          <w:b/>
          <w:szCs w:val="21"/>
        </w:rPr>
        <w:t xml:space="preserve">二、</w:t>
      </w:r>
      <w:r>
        <w:rPr>
          <w:rFonts w:hint="eastAsia" w:ascii="宋体" w:hAnsi="宋体"/>
          <w:b/>
          <w:szCs w:val="21"/>
        </w:rPr>
        <w:t xml:space="preserve">政府采购政策功能落实</w:t>
      </w:r>
      <w:bookmarkEnd w:id="65"/>
      <w:r/>
      <w:bookmarkEnd w:id="66"/>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7"/>
        <w:ind w:firstLine="420"/>
        <w:spacing w:before="0" w:after="0"/>
        <w:rPr>
          <w:rFonts w:ascii="宋体" w:hAnsi="宋体"/>
          <w:sz w:val="21"/>
          <w:szCs w:val="21"/>
        </w:rPr>
      </w:pPr>
      <w:r>
        <w:rPr>
          <w:rFonts w:ascii="宋体" w:hAnsi="宋体"/>
          <w:sz w:val="21"/>
          <w:szCs w:val="21"/>
        </w:rPr>
        <w:t xml:space="preserve">1、小微型企业价格扣除</w:t>
      </w:r>
      <w:r/>
    </w:p>
    <w:p>
      <w:pPr>
        <w:pStyle w:val="937"/>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37"/>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937"/>
        <w:ind w:firstLine="420"/>
        <w:spacing w:before="0" w:after="0"/>
        <w:rPr>
          <w:rFonts w:ascii="宋体" w:hAnsi="宋体"/>
          <w:sz w:val="21"/>
          <w:szCs w:val="21"/>
        </w:rPr>
      </w:pPr>
      <w:r>
        <w:rPr>
          <w:rFonts w:ascii="宋体" w:hAnsi="宋体"/>
          <w:sz w:val="21"/>
          <w:szCs w:val="21"/>
        </w:rPr>
        <w:t xml:space="preserve">2、残疾人福利单位价格扣除</w:t>
      </w:r>
      <w:r/>
    </w:p>
    <w:p>
      <w:pPr>
        <w:pStyle w:val="937"/>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37"/>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37"/>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37"/>
        <w:ind w:firstLine="420"/>
        <w:spacing w:before="0" w:after="0"/>
        <w:rPr>
          <w:rFonts w:ascii="宋体" w:hAnsi="宋体"/>
          <w:sz w:val="21"/>
          <w:szCs w:val="21"/>
        </w:rPr>
      </w:pPr>
      <w:r>
        <w:rPr>
          <w:rFonts w:ascii="宋体" w:hAnsi="宋体"/>
          <w:sz w:val="21"/>
          <w:szCs w:val="21"/>
        </w:rPr>
        <w:t xml:space="preserve">3、监狱和戒毒企业价格扣除</w:t>
      </w:r>
      <w:r/>
    </w:p>
    <w:p>
      <w:pPr>
        <w:pStyle w:val="937"/>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37"/>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7"/>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37"/>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37"/>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37"/>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37"/>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937"/>
        <w:ind w:firstLine="422"/>
        <w:rPr>
          <w:rFonts w:ascii="宋体" w:hAnsi="宋体"/>
          <w:b/>
          <w:sz w:val="21"/>
          <w:szCs w:val="21"/>
        </w:rPr>
        <w:outlineLvl w:val="1"/>
      </w:pPr>
      <w:r>
        <w:rPr>
          <w:rFonts w:hint="eastAsia" w:ascii="宋体" w:hAnsi="宋体"/>
          <w:b/>
          <w:sz w:val="21"/>
          <w:szCs w:val="21"/>
        </w:rPr>
        <w:t xml:space="preserve">三、评标标准</w:t>
      </w:r>
      <w:r/>
    </w:p>
    <w:tbl>
      <w:tblPr>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35"/>
        <w:gridCol w:w="1561"/>
        <w:gridCol w:w="5814"/>
        <w:gridCol w:w="709"/>
      </w:tblGrid>
      <w:tr>
        <w:trPr>
          <w:jc w:val="center"/>
          <w:trHeight w:val="446"/>
        </w:trPr>
        <w:tc>
          <w:tcPr>
            <w:gridSpan w:val="2"/>
            <w:tcBorders>
              <w:top w:val="single" w:color="auto" w:sz="4" w:space="0"/>
              <w:left w:val="single" w:color="auto" w:sz="4" w:space="0"/>
              <w:bottom w:val="single" w:color="auto" w:sz="4" w:space="0"/>
              <w:right w:val="single" w:color="auto" w:sz="4" w:space="0"/>
            </w:tcBorders>
            <w:tcW w:w="269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项目</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评分内容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分值</w:t>
            </w:r>
            <w:r/>
          </w:p>
        </w:tc>
      </w:tr>
      <w:tr>
        <w:trPr>
          <w:jc w:val="center"/>
          <w:trHeight w:val="1455"/>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报价部分（15分）</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spacing w:line="360" w:lineRule="exact"/>
              <w:rPr>
                <w:rFonts w:ascii="宋体" w:hAnsi="宋体"/>
                <w:bCs/>
                <w:szCs w:val="21"/>
              </w:rPr>
            </w:pPr>
            <w:r>
              <w:rPr>
                <w:rFonts w:hint="eastAsia" w:ascii="宋体" w:hAnsi="宋体"/>
                <w:szCs w:val="21"/>
              </w:rPr>
              <w:t xml:space="preserve">满足采购文件要求且最终价格最低的有效报价（新（修）测单价）为评标基准价，其价格分为满分15分。其他投标人的价格分统一按照下列公式计算：投标报价得分=（评标基准价/投标报价）×15，结果保留两位小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15</w:t>
            </w:r>
            <w:r/>
          </w:p>
        </w:tc>
      </w:tr>
      <w:tr>
        <w:trPr>
          <w:jc w:val="center"/>
          <w:trHeight w:val="2538"/>
        </w:trPr>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技术部分</w:t>
            </w:r>
            <w:r/>
          </w:p>
          <w:p>
            <w:pPr>
              <w:jc w:val="center"/>
              <w:spacing w:line="360" w:lineRule="auto"/>
              <w:rPr>
                <w:rFonts w:ascii="宋体" w:hAnsi="宋体"/>
                <w:szCs w:val="21"/>
              </w:rPr>
            </w:pPr>
            <w:r>
              <w:rPr>
                <w:rFonts w:hint="eastAsia" w:ascii="宋体" w:hAnsi="宋体"/>
                <w:szCs w:val="21"/>
              </w:rPr>
              <w:t xml:space="preserve">（30分）</w:t>
            </w:r>
            <w:r/>
          </w:p>
        </w:tc>
        <w:tc>
          <w:tcPr>
            <w:tcBorders>
              <w:top w:val="single" w:color="auto" w:sz="4" w:space="0"/>
              <w:left w:val="single" w:color="auto" w:sz="4" w:space="0"/>
              <w:right w:val="single" w:color="auto"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技术方案</w:t>
            </w:r>
            <w:r/>
          </w:p>
        </w:tc>
        <w:tc>
          <w:tcPr>
            <w:tcBorders>
              <w:top w:val="single" w:color="auto" w:sz="4" w:space="0"/>
              <w:left w:val="single" w:color="auto" w:sz="4" w:space="0"/>
              <w:right w:val="single" w:color="auto" w:sz="4" w:space="0"/>
            </w:tcBorders>
            <w:tcW w:w="5814" w:type="dxa"/>
            <w:vAlign w:val="center"/>
            <w:textDirection w:val="lrTb"/>
            <w:noWrap w:val="false"/>
          </w:tcPr>
          <w:p>
            <w:pPr>
              <w:spacing w:line="360" w:lineRule="exact"/>
              <w:rPr>
                <w:rFonts w:ascii="宋体" w:hAnsi="宋体"/>
                <w:szCs w:val="21"/>
              </w:rPr>
            </w:pPr>
            <w:r>
              <w:rPr>
                <w:rFonts w:ascii="宋体" w:hAnsi="宋体"/>
                <w:szCs w:val="21"/>
              </w:rPr>
              <w:t xml:space="preserve">根据本项目的特点和要求，制定</w:t>
            </w:r>
            <w:r>
              <w:rPr>
                <w:rFonts w:hint="eastAsia" w:ascii="宋体" w:hAnsi="宋体"/>
                <w:szCs w:val="21"/>
              </w:rPr>
              <w:t xml:space="preserve">项目技术服务</w:t>
            </w:r>
            <w:r>
              <w:rPr>
                <w:rFonts w:ascii="宋体" w:hAnsi="宋体"/>
                <w:szCs w:val="21"/>
              </w:rPr>
              <w:t xml:space="preserve">方案，</w:t>
            </w:r>
            <w:r>
              <w:rPr>
                <w:rFonts w:hint="eastAsia" w:ascii="宋体" w:hAnsi="宋体"/>
                <w:szCs w:val="21"/>
              </w:rPr>
              <w:t xml:space="preserve">对技术服务方案进行评审</w:t>
            </w:r>
            <w:r>
              <w:rPr>
                <w:rFonts w:ascii="宋体" w:hAnsi="宋体"/>
                <w:szCs w:val="21"/>
              </w:rPr>
              <w:t xml:space="preserve">。</w:t>
            </w:r>
            <w:r/>
          </w:p>
          <w:p>
            <w:pPr>
              <w:spacing w:line="360" w:lineRule="exact"/>
              <w:rPr>
                <w:rFonts w:ascii="宋体" w:hAnsi="宋体"/>
                <w:szCs w:val="21"/>
              </w:rPr>
            </w:pPr>
            <w:r>
              <w:rPr>
                <w:rFonts w:ascii="宋体" w:hAnsi="宋体"/>
                <w:szCs w:val="21"/>
              </w:rPr>
              <w:t xml:space="preserve">（a）</w:t>
            </w:r>
            <w:r>
              <w:rPr>
                <w:rFonts w:hint="eastAsia" w:ascii="宋体" w:hAnsi="宋体"/>
                <w:szCs w:val="21"/>
              </w:rPr>
              <w:t xml:space="preserve">技术方案全面</w:t>
            </w:r>
            <w:r>
              <w:rPr>
                <w:rFonts w:ascii="宋体" w:hAnsi="宋体"/>
                <w:szCs w:val="21"/>
              </w:rPr>
              <w:t xml:space="preserve">，</w:t>
            </w:r>
            <w:r>
              <w:rPr>
                <w:rFonts w:hint="eastAsia" w:ascii="宋体" w:hAnsi="宋体"/>
                <w:szCs w:val="21"/>
              </w:rPr>
              <w:t xml:space="preserve">思路清晰合理,</w:t>
            </w:r>
            <w:r>
              <w:rPr>
                <w:rFonts w:ascii="宋体" w:hAnsi="宋体"/>
                <w:szCs w:val="21"/>
              </w:rPr>
              <w:t xml:space="preserve">完全</w:t>
            </w:r>
            <w:r>
              <w:rPr>
                <w:rFonts w:hint="eastAsia" w:ascii="宋体" w:hAnsi="宋体"/>
                <w:szCs w:val="21"/>
              </w:rPr>
              <w:t xml:space="preserve">符合</w:t>
            </w:r>
            <w:r>
              <w:rPr>
                <w:rFonts w:ascii="宋体" w:hAnsi="宋体"/>
                <w:szCs w:val="21"/>
              </w:rPr>
              <w:t xml:space="preserve">项目需求得</w:t>
            </w:r>
            <w:r>
              <w:rPr>
                <w:rFonts w:hint="eastAsia" w:ascii="宋体" w:hAnsi="宋体"/>
                <w:szCs w:val="21"/>
              </w:rPr>
              <w:t xml:space="preserve">12</w:t>
            </w:r>
            <w:r>
              <w:rPr>
                <w:rFonts w:ascii="宋体" w:hAnsi="宋体"/>
                <w:szCs w:val="21"/>
              </w:rPr>
              <w:t xml:space="preserve">分；</w:t>
            </w:r>
            <w:r/>
          </w:p>
          <w:p>
            <w:pPr>
              <w:spacing w:line="360" w:lineRule="exact"/>
              <w:rPr>
                <w:rFonts w:ascii="宋体" w:hAnsi="宋体"/>
                <w:szCs w:val="21"/>
              </w:rPr>
            </w:pPr>
            <w:r>
              <w:rPr>
                <w:rFonts w:ascii="宋体" w:hAnsi="宋体"/>
                <w:szCs w:val="21"/>
              </w:rPr>
              <w:t xml:space="preserve">（b）</w:t>
            </w:r>
            <w:r>
              <w:rPr>
                <w:rFonts w:hint="eastAsia" w:ascii="宋体" w:hAnsi="宋体"/>
                <w:szCs w:val="21"/>
              </w:rPr>
              <w:t xml:space="preserve">技术方案基本可行，基本符合项目需求</w:t>
            </w:r>
            <w:r>
              <w:rPr>
                <w:rFonts w:ascii="宋体" w:hAnsi="宋体"/>
                <w:szCs w:val="21"/>
              </w:rPr>
              <w:t xml:space="preserve">得</w:t>
            </w:r>
            <w:r>
              <w:rPr>
                <w:rFonts w:hint="eastAsia" w:ascii="宋体" w:hAnsi="宋体"/>
                <w:szCs w:val="21"/>
              </w:rPr>
              <w:t xml:space="preserve">9</w:t>
            </w:r>
            <w:r>
              <w:rPr>
                <w:rFonts w:ascii="宋体" w:hAnsi="宋体"/>
                <w:szCs w:val="21"/>
              </w:rPr>
              <w:t xml:space="preserve">分；</w:t>
            </w:r>
            <w:r/>
          </w:p>
          <w:p>
            <w:pPr>
              <w:spacing w:line="360" w:lineRule="exact"/>
              <w:rPr>
                <w:rFonts w:ascii="宋体" w:hAnsi="宋体"/>
                <w:szCs w:val="21"/>
              </w:rPr>
            </w:pPr>
            <w:r>
              <w:rPr>
                <w:rFonts w:ascii="宋体" w:hAnsi="宋体"/>
                <w:szCs w:val="21"/>
              </w:rPr>
              <w:t xml:space="preserve">（c）</w:t>
            </w:r>
            <w:r>
              <w:rPr>
                <w:rFonts w:hint="eastAsia" w:ascii="宋体" w:hAnsi="宋体"/>
                <w:szCs w:val="21"/>
              </w:rPr>
              <w:t xml:space="preserve">技术方案不够完善，项目需求响应度低</w:t>
            </w:r>
            <w:r>
              <w:rPr>
                <w:rFonts w:ascii="宋体" w:hAnsi="宋体"/>
                <w:szCs w:val="21"/>
              </w:rPr>
              <w:t xml:space="preserve">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p>
            <w:pPr>
              <w:spacing w:line="360" w:lineRule="exact"/>
              <w:rPr>
                <w:rFonts w:ascii="宋体" w:hAnsi="宋体"/>
                <w:szCs w:val="21"/>
              </w:rPr>
            </w:pPr>
            <w:r>
              <w:rPr>
                <w:rFonts w:ascii="宋体" w:hAnsi="宋体"/>
                <w:szCs w:val="21"/>
              </w:rPr>
              <w:t xml:space="preserve">（</w:t>
            </w:r>
            <w:r>
              <w:rPr>
                <w:rFonts w:hint="eastAsia" w:ascii="宋体" w:hAnsi="宋体"/>
                <w:szCs w:val="21"/>
              </w:rPr>
              <w:t xml:space="preserve">d</w:t>
            </w:r>
            <w:r>
              <w:rPr>
                <w:rFonts w:ascii="宋体" w:hAnsi="宋体"/>
                <w:szCs w:val="21"/>
              </w:rPr>
              <w:t xml:space="preserve">）未提供方案的不得分。</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r>
      <w:tr>
        <w:trPr>
          <w:jc w:val="center"/>
          <w:trHeight w:val="2629"/>
        </w:trPr>
        <w:tc>
          <w:tcPr>
            <w:tcBorders>
              <w:left w:val="single" w:color="auto" w:sz="4" w:space="0"/>
              <w:right w:val="single" w:color="auto" w:sz="4" w:space="0"/>
            </w:tcBorders>
            <w:tcW w:w="1135" w:type="dxa"/>
            <w:vAlign w:val="center"/>
            <w:vMerge w:val="continue"/>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项目管理</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szCs w:val="21"/>
              </w:rPr>
            </w:pPr>
            <w:r>
              <w:rPr>
                <w:rFonts w:hint="eastAsia" w:ascii="宋体" w:hAnsi="宋体"/>
                <w:szCs w:val="21"/>
              </w:rPr>
              <w:t xml:space="preserve">项目管理：对单位的组织架构，项目的组织管理，各项制度是否健全进行评审。</w:t>
            </w:r>
            <w:r/>
          </w:p>
          <w:p>
            <w:pPr>
              <w:rPr>
                <w:rFonts w:ascii="宋体" w:hAnsi="宋体"/>
                <w:szCs w:val="21"/>
              </w:rPr>
            </w:pPr>
            <w:r>
              <w:rPr>
                <w:rFonts w:ascii="宋体" w:hAnsi="宋体"/>
                <w:szCs w:val="21"/>
              </w:rPr>
              <w:t xml:space="preserve">（a）</w:t>
            </w:r>
            <w:r>
              <w:rPr>
                <w:rFonts w:hint="eastAsia" w:ascii="宋体" w:hAnsi="宋体"/>
                <w:szCs w:val="21"/>
              </w:rPr>
              <w:t xml:space="preserve">单位组织架构完善，项目组织管理合理，各项制度健全，责任分工明确的得6分；</w:t>
            </w:r>
            <w:r/>
          </w:p>
          <w:p>
            <w:pPr>
              <w:rPr>
                <w:rFonts w:ascii="宋体" w:hAnsi="宋体"/>
                <w:szCs w:val="21"/>
              </w:rPr>
            </w:pPr>
            <w:r>
              <w:rPr>
                <w:rFonts w:ascii="宋体" w:hAnsi="宋体"/>
                <w:szCs w:val="21"/>
              </w:rPr>
              <w:t xml:space="preserve">（</w:t>
            </w:r>
            <w:r>
              <w:rPr>
                <w:rFonts w:hint="eastAsia" w:ascii="宋体" w:hAnsi="宋体"/>
                <w:szCs w:val="21"/>
              </w:rPr>
              <w:t xml:space="preserve">b</w:t>
            </w:r>
            <w:r>
              <w:rPr>
                <w:rFonts w:ascii="宋体" w:hAnsi="宋体"/>
                <w:szCs w:val="21"/>
              </w:rPr>
              <w:t xml:space="preserve">）</w:t>
            </w:r>
            <w:r>
              <w:rPr>
                <w:rFonts w:hint="eastAsia" w:ascii="宋体" w:hAnsi="宋体"/>
                <w:szCs w:val="21"/>
              </w:rPr>
              <w:t xml:space="preserve">单位组织架构较为完善，项目组织基本合理，各项制度较为健全的得4分；</w:t>
            </w:r>
            <w:r/>
          </w:p>
          <w:p>
            <w:pPr>
              <w:rPr>
                <w:rFonts w:ascii="宋体" w:hAnsi="宋体"/>
                <w:szCs w:val="21"/>
              </w:rPr>
            </w:pPr>
            <w:r>
              <w:rPr>
                <w:rFonts w:hint="eastAsia" w:ascii="宋体" w:hAnsi="宋体"/>
                <w:szCs w:val="21"/>
              </w:rPr>
              <w:t xml:space="preserve">（c）单位组织架构不够完善，项目组织管理欠合理，各项制度不够健全的得2分；</w:t>
            </w:r>
            <w:r/>
          </w:p>
          <w:p>
            <w:pPr>
              <w:rPr>
                <w:rFonts w:ascii="宋体" w:hAnsi="宋体"/>
                <w:szCs w:val="21"/>
              </w:rPr>
            </w:pPr>
            <w:r>
              <w:rPr>
                <w:rFonts w:hint="eastAsia" w:ascii="宋体" w:hAnsi="宋体"/>
                <w:szCs w:val="21"/>
              </w:rPr>
              <w:t xml:space="preserve">（d）未提供的不得分。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jc w:val="center"/>
          <w:trHeight w:val="3120"/>
        </w:trPr>
        <w:tc>
          <w:tcPr>
            <w:tcBorders>
              <w:left w:val="single" w:color="auto" w:sz="4" w:space="0"/>
              <w:right w:val="single" w:color="auto" w:sz="4" w:space="0"/>
            </w:tcBorders>
            <w:tcW w:w="1135" w:type="dxa"/>
            <w:vAlign w:val="center"/>
            <w:vMerge w:val="continue"/>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质量管理</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left"/>
              <w:widowControl/>
              <w:rPr>
                <w:rFonts w:ascii="宋体" w:hAnsi="宋体"/>
                <w:szCs w:val="21"/>
              </w:rPr>
            </w:pPr>
            <w:r>
              <w:rPr>
                <w:rFonts w:ascii="宋体" w:hAnsi="宋体"/>
                <w:szCs w:val="21"/>
              </w:rPr>
              <w:t xml:space="preserve">编写质量</w:t>
            </w:r>
            <w:r>
              <w:rPr>
                <w:rFonts w:hint="eastAsia" w:ascii="宋体" w:hAnsi="宋体"/>
                <w:szCs w:val="21"/>
              </w:rPr>
              <w:t xml:space="preserve">管理</w:t>
            </w:r>
            <w:r>
              <w:rPr>
                <w:rFonts w:ascii="宋体" w:hAnsi="宋体"/>
                <w:szCs w:val="21"/>
              </w:rPr>
              <w:t xml:space="preserve">方案</w:t>
            </w:r>
            <w:r>
              <w:rPr>
                <w:rFonts w:hint="eastAsia" w:ascii="宋体" w:hAnsi="宋体"/>
                <w:szCs w:val="21"/>
              </w:rPr>
              <w:t xml:space="preserve">，</w:t>
            </w:r>
            <w:r>
              <w:rPr>
                <w:rFonts w:hint="eastAsia" w:ascii="宋体" w:hAnsi="宋体" w:cs="宋体"/>
                <w:szCs w:val="21"/>
              </w:rPr>
              <w:t xml:space="preserve">对项目质量管理的人员、配备、措施、关键点分析等进行评审。</w:t>
            </w:r>
            <w:r/>
          </w:p>
          <w:p>
            <w:pPr>
              <w:spacing w:line="360" w:lineRule="exact"/>
              <w:rPr>
                <w:rFonts w:ascii="宋体" w:hAnsi="宋体"/>
                <w:szCs w:val="21"/>
              </w:rPr>
            </w:pPr>
            <w:r>
              <w:rPr>
                <w:rFonts w:ascii="宋体" w:hAnsi="宋体"/>
                <w:szCs w:val="21"/>
              </w:rPr>
              <w:t xml:space="preserve">（a）</w:t>
            </w:r>
            <w:r>
              <w:rPr>
                <w:rFonts w:hint="eastAsia" w:ascii="宋体" w:hAnsi="宋体"/>
                <w:szCs w:val="21"/>
              </w:rPr>
              <w:t xml:space="preserve">各级质量管理人员配备齐全，质量保证措施合理、关键点分析及应对合理的得6分；</w:t>
            </w:r>
            <w:r/>
          </w:p>
          <w:p>
            <w:pPr>
              <w:spacing w:line="360" w:lineRule="exact"/>
              <w:rPr>
                <w:rFonts w:ascii="宋体" w:hAnsi="宋体"/>
                <w:szCs w:val="21"/>
              </w:rPr>
            </w:pPr>
            <w:r>
              <w:rPr>
                <w:rFonts w:ascii="宋体" w:hAnsi="宋体"/>
                <w:szCs w:val="21"/>
              </w:rPr>
              <w:t xml:space="preserve">（b）</w:t>
            </w:r>
            <w:r>
              <w:rPr>
                <w:rFonts w:hint="eastAsia" w:ascii="宋体" w:hAnsi="宋体"/>
                <w:szCs w:val="21"/>
              </w:rPr>
              <w:t xml:space="preserve">各级质量管理人员配备一般，质量保证措施较为合理、关键点分析及应对较为合理的得4分；</w:t>
            </w:r>
            <w:r/>
          </w:p>
          <w:p>
            <w:pPr>
              <w:spacing w:line="360" w:lineRule="exact"/>
              <w:rPr>
                <w:rFonts w:ascii="宋体" w:hAnsi="宋体"/>
                <w:szCs w:val="21"/>
              </w:rPr>
            </w:pPr>
            <w:r>
              <w:rPr>
                <w:rFonts w:ascii="宋体" w:hAnsi="宋体"/>
                <w:szCs w:val="21"/>
              </w:rPr>
              <w:t xml:space="preserve">（c）</w:t>
            </w:r>
            <w:r>
              <w:rPr>
                <w:rFonts w:hint="eastAsia" w:ascii="宋体" w:hAnsi="宋体"/>
                <w:szCs w:val="21"/>
              </w:rPr>
              <w:t xml:space="preserve">各级质量管理人员配备不全，质量保证措施不太合理、关键点分析及应对不太合理的得</w:t>
            </w:r>
            <w:r>
              <w:rPr>
                <w:rFonts w:ascii="宋体" w:hAnsi="宋体"/>
                <w:szCs w:val="21"/>
              </w:rPr>
              <w:t xml:space="preserve">2</w:t>
            </w:r>
            <w:r>
              <w:rPr>
                <w:rFonts w:hint="eastAsia" w:ascii="宋体" w:hAnsi="宋体"/>
                <w:szCs w:val="21"/>
              </w:rPr>
              <w:t xml:space="preserve">分；</w:t>
            </w:r>
            <w:r/>
          </w:p>
          <w:p>
            <w:pPr>
              <w:spacing w:line="360" w:lineRule="exact"/>
              <w:rPr>
                <w:rFonts w:ascii="宋体" w:hAnsi="宋体"/>
                <w:szCs w:val="21"/>
              </w:rPr>
            </w:pPr>
            <w:r>
              <w:rPr>
                <w:rFonts w:ascii="宋体" w:hAnsi="宋体"/>
                <w:szCs w:val="21"/>
              </w:rPr>
              <w:t xml:space="preserve">（</w:t>
            </w:r>
            <w:r>
              <w:rPr>
                <w:rFonts w:hint="eastAsia" w:ascii="宋体" w:hAnsi="宋体"/>
                <w:szCs w:val="21"/>
              </w:rPr>
              <w:t xml:space="preserve">d</w:t>
            </w:r>
            <w:r>
              <w:rPr>
                <w:rFonts w:ascii="宋体" w:hAnsi="宋体"/>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jc w:val="center"/>
          <w:trHeight w:val="1675"/>
        </w:trPr>
        <w:tc>
          <w:tcPr>
            <w:tcBorders>
              <w:left w:val="single" w:color="auto" w:sz="4" w:space="0"/>
              <w:right w:val="single" w:color="auto" w:sz="4" w:space="0"/>
            </w:tcBorders>
            <w:tcW w:w="1135" w:type="dxa"/>
            <w:vAlign w:val="center"/>
            <w:vMerge w:val="continue"/>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安全生产及保密措施</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left"/>
              <w:widowControl/>
              <w:rPr>
                <w:rFonts w:ascii="宋体" w:hAnsi="宋体"/>
                <w:szCs w:val="21"/>
              </w:rPr>
            </w:pPr>
            <w:r>
              <w:rPr>
                <w:rFonts w:ascii="宋体" w:hAnsi="宋体"/>
                <w:szCs w:val="21"/>
              </w:rPr>
              <w:t xml:space="preserve">编写</w:t>
            </w:r>
            <w:r>
              <w:rPr>
                <w:rFonts w:hint="eastAsia" w:ascii="宋体" w:hAnsi="宋体"/>
                <w:szCs w:val="21"/>
              </w:rPr>
              <w:t xml:space="preserve">安全生产及项目保密措施</w:t>
            </w:r>
            <w:r>
              <w:rPr>
                <w:rFonts w:ascii="宋体" w:hAnsi="宋体"/>
                <w:szCs w:val="21"/>
              </w:rPr>
              <w:t xml:space="preserve">方案</w:t>
            </w:r>
            <w:r>
              <w:rPr>
                <w:rFonts w:hint="eastAsia" w:ascii="宋体" w:hAnsi="宋体"/>
                <w:szCs w:val="21"/>
              </w:rPr>
              <w:t xml:space="preserve">：对安全生产制度、应急预案以及数据资料保密制度进行评审。</w:t>
            </w:r>
            <w:r/>
          </w:p>
          <w:p>
            <w:pPr>
              <w:jc w:val="left"/>
              <w:widowControl/>
              <w:rPr>
                <w:rFonts w:ascii="宋体" w:hAnsi="宋体"/>
                <w:szCs w:val="21"/>
              </w:rPr>
            </w:pPr>
            <w:r>
              <w:rPr>
                <w:rFonts w:ascii="宋体" w:hAnsi="宋体"/>
                <w:szCs w:val="21"/>
              </w:rPr>
              <w:t xml:space="preserve">（a）</w:t>
            </w:r>
            <w:r>
              <w:rPr>
                <w:rFonts w:hint="eastAsia" w:ascii="宋体" w:hAnsi="宋体"/>
                <w:szCs w:val="21"/>
              </w:rPr>
              <w:t xml:space="preserve">安全生产及保密措施方案科学合理，描述详细且具有针对性的得6分；</w:t>
            </w:r>
            <w:r/>
          </w:p>
          <w:p>
            <w:pPr>
              <w:jc w:val="left"/>
              <w:widowControl/>
              <w:rPr>
                <w:rFonts w:ascii="宋体" w:hAnsi="宋体"/>
                <w:szCs w:val="21"/>
              </w:rPr>
            </w:pPr>
            <w:r>
              <w:rPr>
                <w:rFonts w:hint="eastAsia" w:ascii="宋体" w:hAnsi="宋体"/>
                <w:szCs w:val="21"/>
              </w:rPr>
              <w:t xml:space="preserve">（b）安全生产及保密措施方案较为合理，描述较为详细，不存在实施难度的得4分；</w:t>
            </w:r>
            <w:r/>
          </w:p>
          <w:p>
            <w:pPr>
              <w:jc w:val="left"/>
              <w:widowControl/>
              <w:rPr>
                <w:rFonts w:ascii="宋体" w:hAnsi="宋体"/>
                <w:szCs w:val="21"/>
              </w:rPr>
            </w:pPr>
            <w:r>
              <w:rPr>
                <w:rFonts w:hint="eastAsia" w:ascii="宋体" w:hAnsi="宋体"/>
                <w:szCs w:val="21"/>
              </w:rPr>
              <w:t xml:space="preserve">（c）安全生产及保密措施方案具有不合理项、描述略欠缺、存在一定的实施难度得2分；</w:t>
            </w:r>
            <w:r/>
          </w:p>
          <w:p>
            <w:pPr>
              <w:jc w:val="left"/>
              <w:widowControl/>
              <w:rPr>
                <w:rFonts w:ascii="宋体" w:hAnsi="宋体" w:cs="宋体"/>
                <w:szCs w:val="21"/>
              </w:rPr>
            </w:pPr>
            <w:r>
              <w:rPr>
                <w:rFonts w:hint="eastAsia" w:ascii="宋体" w:hAnsi="宋体"/>
                <w:szCs w:val="21"/>
              </w:rPr>
              <w:t xml:space="preserve">（d）未提供方案的不得分。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jc w:val="center"/>
          <w:trHeight w:val="1816"/>
        </w:trPr>
        <w:tc>
          <w:tcPr>
            <w:tcBorders>
              <w:left w:val="single" w:color="auto" w:sz="4" w:space="0"/>
              <w:right w:val="single" w:color="auto" w:sz="4" w:space="0"/>
            </w:tcBorders>
            <w:tcW w:w="1135"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商务部分</w:t>
            </w:r>
            <w:r/>
          </w:p>
          <w:p>
            <w:pPr>
              <w:jc w:val="center"/>
              <w:spacing w:line="360" w:lineRule="auto"/>
              <w:rPr>
                <w:rFonts w:ascii="宋体" w:hAnsi="宋体"/>
                <w:szCs w:val="21"/>
              </w:rPr>
            </w:pPr>
            <w:r>
              <w:rPr>
                <w:rFonts w:hint="eastAsia" w:ascii="宋体" w:hAnsi="宋体"/>
                <w:szCs w:val="21"/>
              </w:rPr>
              <w:t xml:space="preserve">（35分）</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宋体" w:hAnsi="宋体"/>
                <w:szCs w:val="24"/>
              </w:rPr>
            </w:pPr>
            <w:r>
              <w:rPr>
                <w:rFonts w:hint="eastAsia" w:ascii="宋体" w:hAnsi="宋体"/>
                <w:szCs w:val="24"/>
              </w:rPr>
              <w:t xml:space="preserve">企业荣誉</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left"/>
              <w:spacing w:line="360" w:lineRule="exact"/>
              <w:rPr>
                <w:rFonts w:ascii="宋体" w:hAnsi="宋体"/>
                <w:szCs w:val="21"/>
              </w:rPr>
            </w:pPr>
            <w:r>
              <w:rPr>
                <w:rFonts w:hint="eastAsia" w:ascii="宋体" w:hAnsi="宋体"/>
                <w:b/>
                <w:bCs/>
                <w:szCs w:val="21"/>
              </w:rPr>
              <w:t xml:space="preserve">2021</w:t>
            </w:r>
            <w:r>
              <w:rPr>
                <w:rFonts w:hint="eastAsia" w:ascii="宋体" w:hAnsi="宋体"/>
                <w:szCs w:val="21"/>
              </w:rPr>
              <w:t xml:space="preserve">年以来，供应商获得市级及以上优秀测绘工程奖（以获奖文件或获奖证书颁发时间为准）的，有一个得1分，满分2分。</w:t>
            </w:r>
            <w:r/>
          </w:p>
          <w:p>
            <w:pPr>
              <w:jc w:val="left"/>
              <w:spacing w:line="360" w:lineRule="exact"/>
              <w:rPr>
                <w:rFonts w:ascii="宋体" w:hAnsi="宋体"/>
                <w:szCs w:val="21"/>
              </w:rPr>
            </w:pPr>
            <w:r>
              <w:rPr>
                <w:rFonts w:hint="eastAsia" w:ascii="宋体" w:hAnsi="宋体"/>
                <w:b/>
                <w:bCs/>
                <w:szCs w:val="21"/>
              </w:rPr>
              <w:t xml:space="preserve">（同一项目获多个奖项的不重复计分，需提供以上获奖文件或获奖证书扫描件加盖供应商公章。）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r>
      <w:tr>
        <w:trPr>
          <w:jc w:val="center"/>
          <w:trHeight w:val="2899"/>
        </w:trPr>
        <w:tc>
          <w:tcPr>
            <w:tcBorders>
              <w:left w:val="single" w:color="auto" w:sz="4" w:space="0"/>
              <w:right w:val="single" w:color="auto" w:sz="4" w:space="0"/>
            </w:tcBorders>
            <w:tcW w:w="1135"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宋体"/>
                <w:szCs w:val="24"/>
              </w:rPr>
            </w:pPr>
            <w:r>
              <w:rPr>
                <w:rFonts w:hint="eastAsia" w:ascii="宋体" w:hAnsi="宋体"/>
                <w:szCs w:val="24"/>
              </w:rPr>
              <w:t xml:space="preserve">团队实力</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left"/>
              <w:spacing w:line="360" w:lineRule="exact"/>
              <w:rPr>
                <w:rFonts w:ascii="宋体" w:hAnsi="宋体"/>
                <w:szCs w:val="21"/>
              </w:rPr>
            </w:pPr>
            <w:r>
              <w:rPr>
                <w:rFonts w:ascii="宋体" w:hAnsi="宋体"/>
                <w:szCs w:val="21"/>
              </w:rPr>
              <w:t xml:space="preserve">1.</w:t>
            </w:r>
            <w:bookmarkStart w:id="67" w:name="_Toc16110"/>
            <w:r>
              <w:rPr>
                <w:rFonts w:hint="eastAsia" w:ascii="宋体" w:hAnsi="宋体"/>
                <w:szCs w:val="21"/>
              </w:rPr>
              <w:t xml:space="preserve">项目负责人具备测绘类高级职称</w:t>
            </w:r>
            <w:bookmarkEnd w:id="67"/>
            <w:r>
              <w:rPr>
                <w:rFonts w:hint="eastAsia" w:ascii="宋体" w:hAnsi="宋体"/>
                <w:szCs w:val="21"/>
              </w:rPr>
              <w:t xml:space="preserve">的，得</w:t>
            </w:r>
            <w:r>
              <w:rPr>
                <w:rFonts w:ascii="宋体" w:hAnsi="宋体"/>
                <w:szCs w:val="21"/>
              </w:rPr>
              <w:t xml:space="preserve">3</w:t>
            </w:r>
            <w:r>
              <w:rPr>
                <w:rFonts w:hint="eastAsia" w:ascii="宋体" w:hAnsi="宋体"/>
                <w:szCs w:val="21"/>
              </w:rPr>
              <w:t xml:space="preserve">分；具备测绘类中级职称的，得</w:t>
            </w:r>
            <w:r>
              <w:rPr>
                <w:rFonts w:ascii="宋体" w:hAnsi="宋体"/>
                <w:szCs w:val="21"/>
              </w:rPr>
              <w:t xml:space="preserve">1</w:t>
            </w:r>
            <w:r>
              <w:rPr>
                <w:rFonts w:hint="eastAsia" w:ascii="宋体" w:hAnsi="宋体"/>
                <w:szCs w:val="21"/>
              </w:rPr>
              <w:t xml:space="preserve">分；</w:t>
            </w:r>
            <w:r>
              <w:rPr>
                <w:rFonts w:ascii="宋体" w:hAnsi="宋体"/>
                <w:szCs w:val="21"/>
              </w:rPr>
              <w:t xml:space="preserve"> </w:t>
            </w:r>
            <w:r/>
          </w:p>
          <w:p>
            <w:pPr>
              <w:jc w:val="left"/>
              <w:spacing w:line="360" w:lineRule="exact"/>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项目技术负责人具备注册测绘师资格的，得</w:t>
            </w:r>
            <w:r>
              <w:rPr>
                <w:rFonts w:ascii="宋体" w:hAnsi="宋体"/>
                <w:szCs w:val="21"/>
              </w:rPr>
              <w:t xml:space="preserve">3</w:t>
            </w:r>
            <w:r>
              <w:rPr>
                <w:rFonts w:hint="eastAsia" w:ascii="宋体" w:hAnsi="宋体"/>
                <w:szCs w:val="21"/>
              </w:rPr>
              <w:t xml:space="preserve">分；</w:t>
            </w:r>
            <w:r/>
          </w:p>
          <w:p>
            <w:pPr>
              <w:jc w:val="left"/>
              <w:spacing w:line="360" w:lineRule="exact"/>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项目质量负责人具备注册测绘师资格的，得</w:t>
            </w:r>
            <w:r>
              <w:rPr>
                <w:rFonts w:ascii="宋体" w:hAnsi="宋体"/>
                <w:szCs w:val="21"/>
              </w:rPr>
              <w:t xml:space="preserve">3</w:t>
            </w:r>
            <w:r>
              <w:rPr>
                <w:rFonts w:hint="eastAsia" w:ascii="宋体" w:hAnsi="宋体"/>
                <w:szCs w:val="21"/>
              </w:rPr>
              <w:t xml:space="preserve">分；</w:t>
            </w:r>
            <w:r/>
          </w:p>
          <w:p>
            <w:pPr>
              <w:jc w:val="left"/>
              <w:spacing w:line="360" w:lineRule="exact"/>
              <w:rPr>
                <w:rFonts w:ascii="宋体" w:hAnsi="宋体"/>
                <w:szCs w:val="21"/>
              </w:rPr>
            </w:pPr>
            <w:r>
              <w:rPr>
                <w:rFonts w:hint="eastAsia" w:ascii="宋体" w:hAnsi="宋体"/>
                <w:szCs w:val="21"/>
              </w:rPr>
              <w:t xml:space="preserve">4.测绘成果保密管理人员持有自然资源部“测绘单位核心涉密人员保密培训班”培训合格证书（有效期内）的得</w:t>
            </w:r>
            <w:r>
              <w:rPr>
                <w:rFonts w:ascii="宋体" w:hAnsi="宋体"/>
                <w:szCs w:val="21"/>
              </w:rPr>
              <w:t xml:space="preserve">3</w:t>
            </w:r>
            <w:r>
              <w:rPr>
                <w:rFonts w:hint="eastAsia" w:ascii="宋体" w:hAnsi="宋体"/>
                <w:szCs w:val="21"/>
              </w:rPr>
              <w:t xml:space="preserve">分；</w:t>
            </w:r>
            <w:r/>
          </w:p>
          <w:p>
            <w:pPr>
              <w:jc w:val="left"/>
              <w:spacing w:line="360" w:lineRule="exact"/>
              <w:rPr>
                <w:rFonts w:ascii="宋体" w:hAnsi="宋体"/>
                <w:szCs w:val="21"/>
              </w:rPr>
            </w:pPr>
            <w:r>
              <w:rPr>
                <w:rFonts w:hint="eastAsia" w:ascii="宋体" w:hAnsi="宋体" w:cs="宋体"/>
                <w:b/>
                <w:szCs w:val="21"/>
              </w:rPr>
              <w:t xml:space="preserve">（以上人员不得重复计分，需提供人员证书扫描件及在本单位缴纳的近三个月任意一个月社保证明加盖供应商公章。）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r>
      <w:tr>
        <w:trPr>
          <w:jc w:val="center"/>
          <w:trHeight w:val="1455"/>
        </w:trPr>
        <w:tc>
          <w:tcPr>
            <w:tcBorders>
              <w:left w:val="single" w:color="auto" w:sz="4" w:space="0"/>
              <w:right w:val="single" w:color="auto" w:sz="4" w:space="0"/>
            </w:tcBorders>
            <w:tcW w:w="1135"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61" w:type="dxa"/>
            <w:vAlign w:val="center"/>
            <w:textDirection w:val="lrTb"/>
            <w:noWrap w:val="false"/>
          </w:tcPr>
          <w:p>
            <w:pPr>
              <w:jc w:val="center"/>
              <w:rPr>
                <w:rFonts w:ascii="宋体"/>
                <w:szCs w:val="24"/>
              </w:rPr>
            </w:pPr>
            <w:r>
              <w:rPr>
                <w:rFonts w:hint="eastAsia" w:ascii="宋体" w:hAnsi="宋体"/>
                <w:szCs w:val="24"/>
              </w:rPr>
              <w:t xml:space="preserve">项目业绩</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left"/>
              <w:spacing w:line="360" w:lineRule="exact"/>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b/>
                <w:bCs/>
                <w:szCs w:val="21"/>
              </w:rPr>
              <w:t xml:space="preserve">2021</w:t>
            </w:r>
            <w:r>
              <w:rPr>
                <w:rFonts w:hint="eastAsia" w:ascii="宋体" w:hAnsi="宋体"/>
                <w:szCs w:val="21"/>
              </w:rPr>
              <w:t xml:space="preserve">年以来，供应商完成大比例尺（</w:t>
            </w:r>
            <w:r>
              <w:rPr>
                <w:rFonts w:ascii="宋体" w:hAnsi="宋体"/>
                <w:szCs w:val="21"/>
              </w:rPr>
              <w:t xml:space="preserve">1:500</w:t>
            </w:r>
            <w:r>
              <w:rPr>
                <w:rFonts w:hint="eastAsia" w:ascii="宋体" w:hAnsi="宋体"/>
                <w:szCs w:val="21"/>
              </w:rPr>
              <w:t xml:space="preserve">、1：1000、1：2000）地形图测绘类项目，有一项得1分，满分15分。</w:t>
            </w:r>
            <w:r/>
          </w:p>
          <w:p>
            <w:pPr>
              <w:jc w:val="left"/>
              <w:spacing w:line="360" w:lineRule="exact"/>
              <w:rPr>
                <w:rFonts w:ascii="宋体" w:hAnsi="宋体"/>
                <w:szCs w:val="24"/>
              </w:rPr>
            </w:pPr>
            <w:r>
              <w:rPr>
                <w:rFonts w:hint="eastAsia" w:ascii="宋体" w:hAnsi="宋体"/>
                <w:szCs w:val="21"/>
              </w:rPr>
              <w:t xml:space="preserve">（</w:t>
            </w:r>
            <w:r>
              <w:rPr>
                <w:rFonts w:hint="eastAsia" w:ascii="宋体" w:hAnsi="宋体"/>
                <w:b/>
                <w:bCs/>
                <w:szCs w:val="21"/>
              </w:rPr>
              <w:t xml:space="preserve">业绩成果需提供合同及中标通知书扫描件，加盖供应商公章，时间以合同签订时间为准。转包或分包合同无效。</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trike/>
                <w:szCs w:val="21"/>
              </w:rPr>
            </w:pPr>
            <w:r>
              <w:rPr>
                <w:rFonts w:hint="eastAsia" w:ascii="宋体" w:hAnsi="宋体"/>
                <w:szCs w:val="21"/>
              </w:rPr>
              <w:t xml:space="preserve">15</w:t>
            </w:r>
            <w:r/>
          </w:p>
        </w:tc>
      </w:tr>
      <w:tr>
        <w:trPr>
          <w:jc w:val="center"/>
          <w:trHeight w:val="3121"/>
        </w:trPr>
        <w:tc>
          <w:tcPr>
            <w:tcBorders>
              <w:left w:val="single" w:color="auto" w:sz="4" w:space="0"/>
              <w:right w:val="single" w:color="auto" w:sz="4" w:space="0"/>
            </w:tcBorders>
            <w:tcW w:w="1135"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61" w:type="dxa"/>
            <w:vAlign w:val="center"/>
            <w:textDirection w:val="lrTb"/>
            <w:noWrap w:val="false"/>
          </w:tcPr>
          <w:p>
            <w:pPr>
              <w:jc w:val="center"/>
              <w:rPr>
                <w:rFonts w:ascii="宋体" w:hAnsi="宋体"/>
                <w:szCs w:val="24"/>
              </w:rPr>
            </w:pPr>
            <w:r>
              <w:rPr>
                <w:rFonts w:hint="eastAsia" w:ascii="宋体" w:hAnsi="宋体"/>
                <w:szCs w:val="24"/>
              </w:rPr>
              <w:t xml:space="preserve">仪器及软件设备</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left"/>
              <w:widowControl/>
              <w:rPr>
                <w:rFonts w:ascii="宋体" w:hAnsi="宋体"/>
                <w:szCs w:val="21"/>
              </w:rPr>
            </w:pPr>
            <w:r>
              <w:rPr>
                <w:rFonts w:ascii="宋体" w:hAnsi="宋体"/>
                <w:szCs w:val="21"/>
              </w:rPr>
              <w:t xml:space="preserve">1.</w:t>
            </w:r>
            <w:r>
              <w:rPr>
                <w:rFonts w:hint="eastAsia" w:ascii="宋体" w:hAnsi="宋体"/>
                <w:szCs w:val="21"/>
              </w:rPr>
              <w:t xml:space="preserve">供应商拟投入本项目自有</w:t>
            </w:r>
            <w:r>
              <w:rPr>
                <w:rFonts w:ascii="宋体" w:hAnsi="宋体"/>
                <w:szCs w:val="21"/>
              </w:rPr>
              <w:t xml:space="preserve">G</w:t>
            </w:r>
            <w:r>
              <w:rPr>
                <w:rFonts w:hint="eastAsia" w:ascii="宋体" w:hAnsi="宋体"/>
                <w:szCs w:val="21"/>
              </w:rPr>
              <w:t xml:space="preserve">NS</w:t>
            </w:r>
            <w:r>
              <w:rPr>
                <w:rFonts w:ascii="宋体" w:hAnsi="宋体"/>
                <w:szCs w:val="21"/>
              </w:rPr>
              <w:t xml:space="preserve">S</w:t>
            </w:r>
            <w:r>
              <w:rPr>
                <w:rFonts w:hint="eastAsia" w:ascii="宋体" w:hAnsi="宋体"/>
                <w:szCs w:val="21"/>
              </w:rPr>
              <w:t xml:space="preserve">接收机</w:t>
            </w:r>
            <w:r>
              <w:rPr>
                <w:rFonts w:ascii="宋体" w:hAnsi="宋体"/>
                <w:szCs w:val="21"/>
              </w:rPr>
              <w:t xml:space="preserve">5</w:t>
            </w:r>
            <w:r>
              <w:rPr>
                <w:rFonts w:hint="eastAsia" w:ascii="宋体" w:hAnsi="宋体"/>
                <w:szCs w:val="21"/>
              </w:rPr>
              <w:t xml:space="preserve">台、全站仪</w:t>
            </w:r>
            <w:r>
              <w:rPr>
                <w:rFonts w:ascii="宋体" w:hAnsi="宋体"/>
                <w:szCs w:val="21"/>
              </w:rPr>
              <w:t xml:space="preserve">5</w:t>
            </w:r>
            <w:r>
              <w:rPr>
                <w:rFonts w:hint="eastAsia" w:ascii="宋体" w:hAnsi="宋体"/>
                <w:szCs w:val="21"/>
              </w:rPr>
              <w:t xml:space="preserve">台、数字水准仪</w:t>
            </w:r>
            <w:r>
              <w:rPr>
                <w:rFonts w:ascii="宋体" w:hAnsi="宋体"/>
                <w:szCs w:val="21"/>
              </w:rPr>
              <w:t xml:space="preserve">1</w:t>
            </w:r>
            <w:r>
              <w:rPr>
                <w:rFonts w:hint="eastAsia" w:ascii="宋体" w:hAnsi="宋体"/>
                <w:szCs w:val="21"/>
              </w:rPr>
              <w:t xml:space="preserve">台的得2分，没有或不全不得分。</w:t>
            </w:r>
            <w:r/>
          </w:p>
          <w:p>
            <w:pPr>
              <w:jc w:val="left"/>
              <w:widowControl/>
              <w:rPr>
                <w:rFonts w:ascii="宋体" w:hAnsi="宋体"/>
                <w:szCs w:val="21"/>
              </w:rPr>
            </w:pPr>
            <w:r>
              <w:rPr>
                <w:rFonts w:hint="eastAsia" w:ascii="宋体" w:hAnsi="宋体"/>
                <w:szCs w:val="21"/>
              </w:rPr>
              <w:t xml:space="preserve">（以上自有测绘仪器需提供计量检定机构出具的有效期内的检定证书扫描件加盖供应商公章。）</w:t>
            </w:r>
            <w:r/>
          </w:p>
          <w:p>
            <w:pPr>
              <w:jc w:val="left"/>
              <w:widowControl/>
              <w:rPr>
                <w:rFonts w:ascii="宋体" w:hAnsi="宋体"/>
                <w:szCs w:val="21"/>
              </w:rPr>
            </w:pPr>
            <w:r>
              <w:rPr>
                <w:rFonts w:ascii="宋体" w:hAnsi="宋体"/>
                <w:szCs w:val="21"/>
              </w:rPr>
              <w:t xml:space="preserve">2.</w:t>
            </w:r>
            <w:r>
              <w:rPr>
                <w:rFonts w:hint="eastAsia" w:ascii="宋体" w:hAnsi="宋体"/>
                <w:szCs w:val="21"/>
              </w:rPr>
              <w:t xml:space="preserve">供应商拟投入自有无人机倾斜摄影测量系统</w:t>
            </w:r>
            <w:r>
              <w:rPr>
                <w:rFonts w:ascii="宋体" w:hAnsi="宋体"/>
                <w:szCs w:val="21"/>
              </w:rPr>
              <w:t xml:space="preserve">1</w:t>
            </w:r>
            <w:r>
              <w:rPr>
                <w:rFonts w:hint="eastAsia" w:ascii="宋体" w:hAnsi="宋体"/>
                <w:szCs w:val="21"/>
              </w:rPr>
              <w:t xml:space="preserve">套、配套三维重建软件系统</w:t>
            </w:r>
            <w:r>
              <w:rPr>
                <w:rFonts w:ascii="宋体" w:hAnsi="宋体"/>
                <w:szCs w:val="21"/>
              </w:rPr>
              <w:t xml:space="preserve">1</w:t>
            </w:r>
            <w:r>
              <w:rPr>
                <w:rFonts w:hint="eastAsia" w:ascii="宋体" w:hAnsi="宋体"/>
                <w:szCs w:val="21"/>
              </w:rPr>
              <w:t xml:space="preserve">套及以上的得2分，没有或不全不得分。</w:t>
            </w:r>
            <w:r/>
          </w:p>
          <w:p>
            <w:pPr>
              <w:jc w:val="left"/>
              <w:widowControl/>
              <w:rPr>
                <w:rFonts w:ascii="宋体" w:hAnsi="宋体"/>
                <w:szCs w:val="21"/>
              </w:rPr>
            </w:pPr>
            <w:r>
              <w:rPr>
                <w:rFonts w:hint="eastAsia" w:ascii="宋体" w:hAnsi="宋体"/>
                <w:szCs w:val="21"/>
              </w:rPr>
              <w:t xml:space="preserve">（需提供以上设备购买发票扫描件加盖供应商公章）</w:t>
            </w:r>
            <w:r/>
          </w:p>
          <w:p>
            <w:pPr>
              <w:jc w:val="left"/>
              <w:widowControl/>
              <w:rPr>
                <w:rFonts w:ascii="宋体" w:hAnsi="宋体"/>
                <w:szCs w:val="21"/>
              </w:rPr>
            </w:pPr>
            <w:r>
              <w:rPr>
                <w:rFonts w:ascii="宋体" w:hAnsi="宋体"/>
                <w:szCs w:val="21"/>
              </w:rPr>
              <w:t xml:space="preserve">3.</w:t>
            </w:r>
            <w:r>
              <w:rPr>
                <w:rFonts w:hint="eastAsia" w:ascii="宋体" w:hAnsi="宋体"/>
                <w:szCs w:val="21"/>
              </w:rPr>
              <w:t xml:space="preserve">供应商拟投入自有实景三维测图系统或航测系统</w:t>
            </w:r>
            <w:r>
              <w:rPr>
                <w:rFonts w:ascii="宋体" w:hAnsi="宋体"/>
                <w:szCs w:val="21"/>
              </w:rPr>
              <w:t xml:space="preserve">2</w:t>
            </w:r>
            <w:r>
              <w:rPr>
                <w:rFonts w:hint="eastAsia" w:ascii="宋体" w:hAnsi="宋体"/>
                <w:szCs w:val="21"/>
              </w:rPr>
              <w:t xml:space="preserve">套及以上的得2分，没有或不全不得分。</w:t>
            </w:r>
            <w:r/>
          </w:p>
          <w:p>
            <w:pPr>
              <w:jc w:val="left"/>
              <w:spacing w:line="360" w:lineRule="exact"/>
              <w:rPr>
                <w:rFonts w:ascii="宋体"/>
                <w:szCs w:val="24"/>
              </w:rPr>
            </w:pPr>
            <w:r>
              <w:rPr>
                <w:rFonts w:hint="eastAsia" w:ascii="宋体" w:hAnsi="宋体"/>
                <w:szCs w:val="21"/>
              </w:rPr>
              <w:t xml:space="preserve">（</w:t>
            </w:r>
            <w:r>
              <w:rPr>
                <w:rFonts w:hint="eastAsia" w:ascii="宋体" w:hAnsi="宋体"/>
                <w:b/>
                <w:bCs/>
                <w:szCs w:val="21"/>
              </w:rPr>
              <w:t xml:space="preserve">需提供以上设备及软件购买发票扫描件加盖供应商公章）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jc w:val="center"/>
          <w:trHeight w:val="2257"/>
        </w:trPr>
        <w:tc>
          <w:tcPr>
            <w:gridSpan w:val="2"/>
            <w:tcBorders>
              <w:left w:val="single" w:color="auto" w:sz="4" w:space="0"/>
              <w:right w:val="single" w:color="auto" w:sz="4" w:space="0"/>
            </w:tcBorders>
            <w:tcW w:w="26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现场演示</w:t>
            </w:r>
            <w:r/>
          </w:p>
          <w:p>
            <w:pPr>
              <w:jc w:val="center"/>
              <w:spacing w:line="360" w:lineRule="auto"/>
              <w:rPr>
                <w:rFonts w:ascii="宋体" w:hAnsi="宋体"/>
                <w:szCs w:val="21"/>
              </w:rPr>
            </w:pPr>
            <w:r>
              <w:rPr>
                <w:rFonts w:hint="eastAsia" w:ascii="宋体" w:hAnsi="宋体"/>
                <w:szCs w:val="21"/>
              </w:rPr>
              <w:t xml:space="preserve">（15分）</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left"/>
              <w:widowControl/>
              <w:rPr>
                <w:rFonts w:ascii="宋体" w:hAnsi="宋体"/>
                <w:szCs w:val="21"/>
              </w:rPr>
            </w:pPr>
            <w:r>
              <w:rPr>
                <w:rFonts w:hint="eastAsia" w:ascii="宋体" w:hAnsi="宋体"/>
                <w:szCs w:val="21"/>
              </w:rPr>
              <w:t xml:space="preserve">演示对《扬州市</w:t>
            </w:r>
            <w:r>
              <w:rPr>
                <w:rFonts w:ascii="宋体" w:hAnsi="宋体"/>
                <w:szCs w:val="21"/>
              </w:rPr>
              <w:t xml:space="preserve"> 1:500 1:1000 1:2000 </w:t>
            </w:r>
            <w:r>
              <w:rPr>
                <w:rFonts w:hint="eastAsia" w:ascii="宋体" w:hAnsi="宋体"/>
                <w:szCs w:val="21"/>
              </w:rPr>
              <w:t xml:space="preserve">基础地理信息地形要素数据规范</w:t>
            </w:r>
            <w:r>
              <w:rPr>
                <w:rFonts w:ascii="宋体" w:hAnsi="宋体"/>
                <w:szCs w:val="21"/>
              </w:rPr>
              <w:t xml:space="preserve">(</w:t>
            </w:r>
            <w:r>
              <w:rPr>
                <w:rFonts w:hint="eastAsia" w:ascii="宋体" w:hAnsi="宋体"/>
                <w:szCs w:val="21"/>
              </w:rPr>
              <w:t xml:space="preserve">试行</w:t>
            </w:r>
            <w:r>
              <w:rPr>
                <w:rFonts w:ascii="宋体" w:hAnsi="宋体"/>
                <w:szCs w:val="21"/>
              </w:rPr>
              <w:t xml:space="preserve">)</w:t>
            </w:r>
            <w:r>
              <w:rPr>
                <w:rFonts w:hint="eastAsia" w:ascii="宋体" w:hAnsi="宋体"/>
                <w:szCs w:val="21"/>
              </w:rPr>
              <w:t xml:space="preserve">》的熟悉程度。根据投标单位专业技术人员进行现场内业规整、建库作业演示进行评分，演示时长为10-15分钟。</w:t>
            </w:r>
            <w:r/>
          </w:p>
          <w:p>
            <w:pPr>
              <w:jc w:val="left"/>
              <w:widowControl/>
              <w:rPr>
                <w:rFonts w:ascii="宋体" w:hAnsi="宋体"/>
                <w:szCs w:val="21"/>
              </w:rPr>
            </w:pPr>
            <w:r>
              <w:rPr>
                <w:rFonts w:hint="eastAsia" w:ascii="宋体" w:hAnsi="宋体"/>
                <w:szCs w:val="21"/>
              </w:rPr>
              <w:t xml:space="preserve">软件操作熟练程度：操作熟练得5分，一般得3分，不能流畅操作不得分；</w:t>
            </w:r>
            <w:r/>
          </w:p>
          <w:p>
            <w:pPr>
              <w:jc w:val="left"/>
              <w:widowControl/>
              <w:rPr>
                <w:rFonts w:ascii="宋体" w:hAnsi="宋体"/>
                <w:szCs w:val="21"/>
              </w:rPr>
            </w:pPr>
            <w:r>
              <w:rPr>
                <w:rFonts w:hint="eastAsia" w:ascii="宋体" w:hAnsi="宋体"/>
                <w:szCs w:val="21"/>
              </w:rPr>
              <w:t xml:space="preserve">数据规整工具：工具功能全面、效果好得5分，效果一般得3分；效果较差不得分</w:t>
            </w:r>
            <w:r/>
          </w:p>
          <w:p>
            <w:pPr>
              <w:jc w:val="left"/>
              <w:widowControl/>
              <w:rPr>
                <w:rFonts w:ascii="宋体" w:hAnsi="宋体"/>
                <w:szCs w:val="21"/>
              </w:rPr>
            </w:pPr>
            <w:r>
              <w:rPr>
                <w:rFonts w:hint="eastAsia" w:ascii="宋体" w:hAnsi="宋体"/>
                <w:szCs w:val="21"/>
              </w:rPr>
              <w:t xml:space="preserve">数据质检工具：工具检测手段先进、效果好得5分，效果一般得3分，效果较差不得分。</w:t>
            </w:r>
            <w:r/>
          </w:p>
          <w:p>
            <w:pPr>
              <w:jc w:val="left"/>
              <w:spacing w:line="360" w:lineRule="exact"/>
              <w:rPr>
                <w:rFonts w:ascii="宋体" w:hAnsi="宋体"/>
                <w:szCs w:val="21"/>
              </w:rPr>
            </w:pPr>
            <w:r>
              <w:rPr>
                <w:rFonts w:hint="eastAsia" w:ascii="宋体" w:hAnsi="宋体"/>
                <w:b/>
                <w:bCs/>
                <w:szCs w:val="21"/>
              </w:rPr>
              <w:t xml:space="preserve">（演示采用苏采云系统线上演示形式</w:t>
            </w:r>
            <w:r>
              <w:rPr>
                <w:rFonts w:hint="eastAsia" w:ascii="宋体" w:hAnsi="宋体" w:cs="宋体"/>
                <w:b/>
                <w:bCs/>
                <w:szCs w:val="21"/>
              </w:rPr>
              <w:t xml:space="preserve">，由代理机构发起屏幕共享，</w:t>
            </w:r>
            <w:r>
              <w:rPr>
                <w:rFonts w:hint="eastAsia" w:ascii="宋体" w:hAnsi="宋体"/>
                <w:b/>
                <w:bCs/>
                <w:szCs w:val="21"/>
              </w:rPr>
              <w:t xml:space="preserve">供应商在线现场演示，请供应商</w:t>
            </w:r>
            <w:r>
              <w:rPr>
                <w:rFonts w:hint="eastAsia" w:ascii="宋体" w:hAnsi="宋体" w:cs="宋体"/>
                <w:b/>
                <w:bCs/>
                <w:szCs w:val="21"/>
              </w:rPr>
              <w:t xml:space="preserve">做好准备。</w:t>
            </w: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15</w:t>
            </w:r>
            <w:r/>
          </w:p>
        </w:tc>
      </w:tr>
      <w:tr>
        <w:trPr>
          <w:jc w:val="center"/>
          <w:trHeight w:val="2548"/>
        </w:trPr>
        <w:tc>
          <w:tcPr>
            <w:gridSpan w:val="2"/>
            <w:tcBorders>
              <w:left w:val="single" w:color="auto" w:sz="4" w:space="0"/>
              <w:right w:val="single" w:color="auto" w:sz="4" w:space="0"/>
            </w:tcBorders>
            <w:tcW w:w="26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服务承诺</w:t>
            </w:r>
            <w:r/>
          </w:p>
          <w:p>
            <w:pPr>
              <w:jc w:val="center"/>
              <w:spacing w:line="360" w:lineRule="auto"/>
              <w:rPr>
                <w:rFonts w:ascii="宋体" w:hAnsi="宋体"/>
                <w:szCs w:val="21"/>
              </w:rPr>
            </w:pPr>
            <w:r>
              <w:rPr>
                <w:rFonts w:hint="eastAsia" w:ascii="宋体" w:hAnsi="宋体"/>
                <w:szCs w:val="21"/>
              </w:rPr>
              <w:t xml:space="preserve">（5分）</w:t>
            </w:r>
            <w:r/>
          </w:p>
        </w:tc>
        <w:tc>
          <w:tcPr>
            <w:tcBorders>
              <w:top w:val="single" w:color="auto" w:sz="4" w:space="0"/>
              <w:left w:val="single" w:color="auto" w:sz="4" w:space="0"/>
              <w:right w:val="single" w:color="auto" w:sz="4" w:space="0"/>
            </w:tcBorders>
            <w:tcW w:w="5814" w:type="dxa"/>
            <w:vAlign w:val="center"/>
            <w:textDirection w:val="lrTb"/>
            <w:noWrap w:val="false"/>
          </w:tcPr>
          <w:p>
            <w:pPr>
              <w:spacing w:line="360" w:lineRule="exact"/>
              <w:rPr>
                <w:rFonts w:ascii="宋体" w:hAnsi="宋体"/>
                <w:szCs w:val="21"/>
              </w:rPr>
            </w:pPr>
            <w:r>
              <w:rPr>
                <w:rFonts w:hint="eastAsia" w:ascii="宋体" w:hAnsi="宋体"/>
                <w:szCs w:val="21"/>
              </w:rPr>
              <w:t xml:space="preserve">投标人须提供良好的技术支持及合理的售后服务，根据投标人所提出服务承诺的可行性、完整性、优劣程度等情况进行综合评分：</w:t>
            </w:r>
            <w:r/>
          </w:p>
          <w:p>
            <w:pPr>
              <w:spacing w:line="360" w:lineRule="exact"/>
              <w:rPr>
                <w:rFonts w:ascii="宋体" w:hAnsi="宋体"/>
                <w:szCs w:val="21"/>
              </w:rPr>
            </w:pPr>
            <w:r>
              <w:rPr>
                <w:rFonts w:ascii="宋体" w:hAnsi="宋体"/>
                <w:szCs w:val="21"/>
              </w:rPr>
              <w:t xml:space="preserve">（a）</w:t>
            </w:r>
            <w:r>
              <w:rPr>
                <w:rFonts w:hint="eastAsia" w:ascii="宋体" w:hAnsi="宋体"/>
                <w:szCs w:val="21"/>
              </w:rPr>
              <w:t xml:space="preserve">服务承诺内容完整、切实可行得5分；</w:t>
            </w:r>
            <w:r/>
          </w:p>
          <w:p>
            <w:pPr>
              <w:spacing w:line="360" w:lineRule="exact"/>
              <w:rPr>
                <w:rFonts w:ascii="宋体" w:hAnsi="宋体"/>
                <w:szCs w:val="21"/>
              </w:rPr>
            </w:pPr>
            <w:r>
              <w:rPr>
                <w:rFonts w:ascii="宋体" w:hAnsi="宋体"/>
                <w:szCs w:val="21"/>
              </w:rPr>
              <w:t xml:space="preserve">（</w:t>
            </w:r>
            <w:r>
              <w:rPr>
                <w:rFonts w:hint="eastAsia" w:ascii="宋体" w:hAnsi="宋体"/>
                <w:szCs w:val="21"/>
              </w:rPr>
              <w:t xml:space="preserve">b</w:t>
            </w:r>
            <w:r>
              <w:rPr>
                <w:rFonts w:ascii="宋体" w:hAnsi="宋体"/>
                <w:szCs w:val="21"/>
              </w:rPr>
              <w:t xml:space="preserve">）</w:t>
            </w:r>
            <w:r>
              <w:rPr>
                <w:rFonts w:hint="eastAsia" w:ascii="宋体" w:hAnsi="宋体"/>
                <w:szCs w:val="21"/>
              </w:rPr>
              <w:t xml:space="preserve">服务承诺内容基本完整、基本可行得3分；</w:t>
            </w:r>
            <w:r/>
          </w:p>
          <w:p>
            <w:pPr>
              <w:spacing w:line="360" w:lineRule="exact"/>
              <w:rPr>
                <w:rFonts w:ascii="宋体" w:hAnsi="宋体"/>
                <w:szCs w:val="21"/>
              </w:rPr>
            </w:pPr>
            <w:r>
              <w:rPr>
                <w:rFonts w:ascii="宋体" w:hAnsi="宋体"/>
                <w:szCs w:val="21"/>
              </w:rPr>
              <w:t xml:space="preserve">（</w:t>
            </w:r>
            <w:r>
              <w:rPr>
                <w:rFonts w:hint="eastAsia" w:ascii="宋体" w:hAnsi="宋体"/>
                <w:szCs w:val="21"/>
              </w:rPr>
              <w:t xml:space="preserve">c</w:t>
            </w:r>
            <w:r>
              <w:rPr>
                <w:rFonts w:ascii="宋体" w:hAnsi="宋体"/>
                <w:szCs w:val="21"/>
              </w:rPr>
              <w:t xml:space="preserve">）</w:t>
            </w:r>
            <w:r>
              <w:rPr>
                <w:rFonts w:hint="eastAsia" w:ascii="宋体" w:hAnsi="宋体"/>
                <w:szCs w:val="21"/>
              </w:rPr>
              <w:t xml:space="preserve">服务承诺内容不太完整、可行性不强得1分；</w:t>
            </w:r>
            <w:r/>
          </w:p>
          <w:p>
            <w:pPr>
              <w:spacing w:line="360" w:lineRule="exact"/>
              <w:rPr>
                <w:rFonts w:ascii="宋体" w:hAnsi="宋体"/>
                <w:szCs w:val="21"/>
              </w:rPr>
            </w:pPr>
            <w:r>
              <w:rPr>
                <w:rFonts w:ascii="宋体" w:hAnsi="宋体"/>
                <w:szCs w:val="21"/>
              </w:rPr>
              <w:t xml:space="preserve">（</w:t>
            </w:r>
            <w:r>
              <w:rPr>
                <w:rFonts w:hint="eastAsia" w:ascii="宋体" w:hAnsi="宋体"/>
                <w:szCs w:val="21"/>
              </w:rPr>
              <w:t xml:space="preserve">d</w:t>
            </w:r>
            <w:r>
              <w:rPr>
                <w:rFonts w:ascii="宋体" w:hAnsi="宋体"/>
                <w:szCs w:val="21"/>
              </w:rPr>
              <w:t xml:space="preserve">）</w:t>
            </w:r>
            <w:r>
              <w:rPr>
                <w:rFonts w:hint="eastAsia" w:ascii="宋体" w:hAnsi="宋体"/>
                <w:szCs w:val="21"/>
              </w:rPr>
              <w:t xml:space="preserve">未提供不得分。</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r>
    </w:tbl>
    <w:p>
      <w:pPr>
        <w:numPr>
          <w:ilvl w:val="0"/>
          <w:numId w:val="10"/>
        </w:numPr>
        <w:spacing w:line="360" w:lineRule="auto"/>
        <w:rPr>
          <w:rFonts w:ascii="宋体" w:hAnsi="宋体"/>
        </w:rPr>
      </w:pPr>
      <w:r>
        <w:rPr>
          <w:rFonts w:hint="eastAsia" w:ascii="宋体" w:hAnsi="宋体"/>
        </w:rPr>
        <w:t xml:space="preserve">评审委员会启动异常低价投标（响应）审查的情形和具体要求，包括：</w:t>
      </w:r>
      <w:r/>
    </w:p>
    <w:p>
      <w:pPr>
        <w:ind w:firstLine="420"/>
        <w:spacing w:line="360" w:lineRule="auto"/>
        <w:rPr>
          <w:rFonts w:ascii="宋体" w:hAnsi="宋体"/>
        </w:rPr>
      </w:pPr>
      <w:r>
        <w:rPr>
          <w:rFonts w:hint="eastAsia" w:ascii="宋体" w:hAnsi="宋体"/>
        </w:rPr>
        <w:t xml:space="preserve">（一）评审过程中出现下列情形之一的，评审委员会应当启动异常低价投标（响应）审查程序： </w:t>
      </w:r>
      <w:r/>
    </w:p>
    <w:p>
      <w:pPr>
        <w:ind w:firstLine="420"/>
        <w:spacing w:line="360" w:lineRule="auto"/>
        <w:rPr>
          <w:rFonts w:ascii="宋体" w:hAnsi="Times New Roman" w:cs="宋体"/>
          <w:szCs w:val="21"/>
        </w:rPr>
      </w:pPr>
      <w:r>
        <w:rPr>
          <w:rFonts w:hint="eastAsia" w:ascii="宋体" w:hAnsi="Times New Roman" w:cs="宋体"/>
          <w:szCs w:val="21"/>
        </w:rPr>
        <w:t xml:space="preserve">1、投标（响应）报价低于采购项目预算 50% 的，即投标（响应）报价&lt;采购项目预算×50% ；</w:t>
      </w:r>
      <w:r/>
    </w:p>
    <w:p>
      <w:pPr>
        <w:ind w:firstLine="420"/>
        <w:spacing w:line="360" w:lineRule="auto"/>
        <w:rPr>
          <w:rFonts w:ascii="宋体" w:hAnsi="Times New Roman" w:cs="宋体"/>
          <w:szCs w:val="21"/>
        </w:rPr>
      </w:pPr>
      <w:r>
        <w:rPr>
          <w:rFonts w:hint="eastAsia" w:ascii="宋体" w:hAnsi="Times New Roman" w:cs="宋体"/>
          <w:szCs w:val="21"/>
        </w:rPr>
        <w:t xml:space="preserve">2、投标（响应）报价低于采购项目最高限价 45% 的，即投标（响应）报价&lt;采购项目最高限价×45% ；</w:t>
      </w:r>
      <w:r/>
    </w:p>
    <w:p>
      <w:pPr>
        <w:ind w:firstLine="420"/>
        <w:spacing w:line="360" w:lineRule="auto"/>
        <w:rPr>
          <w:rFonts w:ascii="宋体" w:hAnsi="Times New Roman" w:cs="宋体"/>
          <w:szCs w:val="21"/>
        </w:rPr>
      </w:pPr>
      <w:r>
        <w:rPr>
          <w:rFonts w:hint="eastAsia" w:ascii="宋体" w:hAnsi="Times New Roman" w:cs="宋体"/>
          <w:szCs w:val="21"/>
        </w:rPr>
        <w:t xml:space="preserve">3、评审委员会认定的供应商报价过低、有可能影响产品质量或者不能诚信履约的其他情形。</w:t>
      </w:r>
      <w:r/>
    </w:p>
    <w:p>
      <w:pPr>
        <w:ind w:firstLine="420"/>
        <w:spacing w:line="360" w:lineRule="auto"/>
        <w:rPr>
          <w:rFonts w:ascii="宋体" w:hAnsi="宋体" w:cs="宋体"/>
          <w:b/>
          <w:szCs w:val="21"/>
        </w:rPr>
      </w:pPr>
      <w:r>
        <w:rPr>
          <w:rFonts w:hint="eastAsia" w:ascii="宋体" w:hAnsi="Times New Roman" w:cs="宋体"/>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
          <w:bCs/>
          <w:i/>
          <w:szCs w:val="21"/>
          <w:u w:val="singl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i/>
          <w:szCs w:val="21"/>
          <w:u w:val="single"/>
        </w:rPr>
      </w:r>
      <w:r/>
    </w:p>
    <w:p>
      <w:pPr>
        <w:spacing w:line="360" w:lineRule="auto"/>
        <w:rPr>
          <w:rFonts w:ascii="黑体" w:eastAsia="黑体"/>
          <w:bCs/>
          <w:sz w:val="44"/>
        </w:rPr>
      </w:pPr>
      <w:r>
        <w:rPr>
          <w:rFonts w:ascii="黑体" w:eastAsia="黑体"/>
          <w:bCs/>
          <w:sz w:val="44"/>
        </w:rPr>
      </w:r>
      <w:r/>
    </w:p>
    <w:p>
      <w:pPr>
        <w:pStyle w:val="907"/>
        <w:jc w:val="center"/>
        <w:spacing w:line="360" w:lineRule="auto"/>
        <w:rPr>
          <w:rFonts w:ascii="宋体" w:hAnsi="宋体"/>
        </w:rPr>
      </w:pPr>
      <w:r>
        <w:rPr>
          <w:rFonts w:hint="eastAsia" w:ascii="宋体" w:hAnsi="宋体"/>
        </w:rPr>
        <w:t xml:space="preserve"> </w:t>
      </w:r>
      <w:bookmarkStart w:id="68" w:name="_Toc191970194"/>
      <w:r>
        <w:rPr>
          <w:rFonts w:hint="eastAsia" w:ascii="宋体" w:hAnsi="宋体"/>
        </w:rPr>
        <w:t xml:space="preserve">第六章 投标文件格式</w:t>
      </w:r>
      <w:bookmarkEnd w:id="68"/>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908"/>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69" w:name="_Toc191970195"/>
      <w:r>
        <w:rPr>
          <w:rFonts w:hint="eastAsia" w:asciiTheme="minorEastAsia" w:hAnsiTheme="minorEastAsia" w:eastAsiaTheme="minorEastAsia"/>
          <w:sz w:val="32"/>
        </w:rPr>
        <w:t xml:space="preserve">一、资格审查响应对照表</w:t>
      </w:r>
      <w:bookmarkEnd w:id="69"/>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jc w:val="left"/>
              <w:spacing w:line="360" w:lineRule="auto"/>
            </w:pPr>
            <w:r>
              <w:rPr>
                <w:rFonts w:hint="eastAsia" w:ascii="宋体" w:hAnsi="宋体"/>
                <w:iCs/>
                <w:szCs w:val="21"/>
              </w:rPr>
              <w:t xml:space="preserve">根据《政府采购促进中小企业发展管理办法》的规定，本项目专门面向中小企业采购，供应商响应时须提供《中小企业声明函》，《中小企业声明函》不符合要求或未提供的，响应文件无效。</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供应商具有有效期内测绘乙级及以上资质证书（扫描上传加盖供应商公章）。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13</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ind w:firstLine="1476"/>
        <w:spacing w:line="360" w:lineRule="auto"/>
        <w:rPr>
          <w:rFonts w:ascii="宋体" w:hAnsi="宋体"/>
          <w:b/>
          <w:bCs/>
        </w:rPr>
      </w:pPr>
      <w:r>
        <w:rPr>
          <w:rFonts w:ascii="宋体" w:hAnsi="宋体"/>
          <w:b/>
          <w:bCs/>
        </w:rPr>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915"/>
      </w:pPr>
      <w:r/>
      <w:r/>
    </w:p>
    <w:p>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hint="eastAsia" w:ascii="宋体" w:hAnsi="宋体"/>
          <w:b/>
          <w:bCs/>
        </w:rPr>
        <w:t xml:space="preserve">投标函格式</w:t>
      </w:r>
      <w:r/>
    </w:p>
    <w:p>
      <w:pPr>
        <w:pStyle w:val="937"/>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937"/>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37"/>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37"/>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37"/>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37"/>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37"/>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37"/>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37"/>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37"/>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37"/>
        <w:ind w:firstLine="479"/>
        <w:spacing w:before="0" w:after="0"/>
        <w:rPr>
          <w:rFonts w:ascii="宋体" w:hAnsi="宋体"/>
          <w:sz w:val="21"/>
          <w:szCs w:val="21"/>
        </w:rPr>
      </w:pPr>
      <w:r>
        <w:rPr>
          <w:rFonts w:hint="eastAsia" w:ascii="宋体" w:hAnsi="宋体"/>
          <w:sz w:val="21"/>
          <w:szCs w:val="21"/>
        </w:rPr>
        <w:t xml:space="preserve">地 址：</w:t>
      </w:r>
      <w:r/>
    </w:p>
    <w:p>
      <w:pPr>
        <w:pStyle w:val="937"/>
        <w:ind w:firstLine="479"/>
        <w:spacing w:before="0" w:after="0"/>
        <w:rPr>
          <w:rFonts w:ascii="宋体" w:hAnsi="宋体"/>
          <w:sz w:val="21"/>
          <w:szCs w:val="21"/>
        </w:rPr>
      </w:pPr>
      <w:r>
        <w:rPr>
          <w:rFonts w:hint="eastAsia" w:ascii="宋体" w:hAnsi="宋体"/>
          <w:sz w:val="21"/>
          <w:szCs w:val="21"/>
        </w:rPr>
        <w:t xml:space="preserve">邮 编：</w:t>
      </w:r>
      <w:r/>
    </w:p>
    <w:p>
      <w:pPr>
        <w:pStyle w:val="937"/>
        <w:ind w:firstLine="479"/>
        <w:spacing w:before="0" w:after="0"/>
        <w:rPr>
          <w:rFonts w:ascii="宋体" w:hAnsi="宋体"/>
          <w:sz w:val="21"/>
          <w:szCs w:val="21"/>
        </w:rPr>
      </w:pPr>
      <w:r>
        <w:rPr>
          <w:rFonts w:hint="eastAsia" w:ascii="宋体" w:hAnsi="宋体"/>
          <w:sz w:val="21"/>
          <w:szCs w:val="21"/>
        </w:rPr>
        <w:t xml:space="preserve">电 话： </w:t>
      </w:r>
      <w:r/>
    </w:p>
    <w:p>
      <w:pPr>
        <w:pStyle w:val="937"/>
        <w:ind w:firstLine="479"/>
        <w:spacing w:before="0" w:after="0"/>
        <w:rPr>
          <w:rFonts w:ascii="宋体" w:hAnsi="宋体"/>
          <w:sz w:val="21"/>
          <w:szCs w:val="21"/>
        </w:rPr>
      </w:pPr>
      <w:r>
        <w:rPr>
          <w:rFonts w:hint="eastAsia" w:ascii="宋体" w:hAnsi="宋体"/>
          <w:sz w:val="21"/>
          <w:szCs w:val="21"/>
        </w:rPr>
        <w:t xml:space="preserve">传 真： </w:t>
      </w:r>
      <w:r/>
    </w:p>
    <w:p>
      <w:pPr>
        <w:pStyle w:val="937"/>
        <w:ind w:firstLine="479"/>
        <w:spacing w:before="0" w:after="0"/>
        <w:rPr>
          <w:rFonts w:ascii="宋体" w:hAnsi="宋体"/>
          <w:sz w:val="21"/>
          <w:szCs w:val="21"/>
        </w:rPr>
      </w:pPr>
      <w:r>
        <w:rPr>
          <w:rFonts w:hint="eastAsia" w:ascii="宋体" w:hAnsi="宋体"/>
          <w:sz w:val="21"/>
          <w:szCs w:val="21"/>
        </w:rPr>
        <w:t xml:space="preserve">投标人开户行：</w:t>
      </w:r>
      <w:r/>
    </w:p>
    <w:p>
      <w:pPr>
        <w:pStyle w:val="937"/>
        <w:ind w:firstLine="479"/>
        <w:spacing w:before="0" w:after="0"/>
        <w:rPr>
          <w:rFonts w:ascii="宋体" w:hAnsi="宋体"/>
          <w:sz w:val="21"/>
          <w:szCs w:val="21"/>
        </w:rPr>
      </w:pPr>
      <w:r>
        <w:rPr>
          <w:rFonts w:hint="eastAsia" w:ascii="宋体" w:hAnsi="宋体"/>
          <w:sz w:val="21"/>
          <w:szCs w:val="21"/>
        </w:rPr>
        <w:t xml:space="preserve">账 户： </w:t>
      </w:r>
      <w:r/>
    </w:p>
    <w:p>
      <w:pPr>
        <w:pStyle w:val="937"/>
        <w:ind w:firstLine="479"/>
        <w:spacing w:before="0" w:after="0"/>
        <w:rPr>
          <w:rFonts w:ascii="宋体" w:hAnsi="宋体"/>
          <w:sz w:val="21"/>
          <w:szCs w:val="21"/>
        </w:rPr>
      </w:pPr>
      <w:r>
        <w:rPr>
          <w:rFonts w:hint="eastAsia" w:ascii="宋体" w:hAnsi="宋体"/>
          <w:sz w:val="21"/>
          <w:szCs w:val="21"/>
        </w:rPr>
        <w:t xml:space="preserve">行 号：</w:t>
      </w:r>
      <w:r/>
    </w:p>
    <w:p>
      <w:pPr>
        <w:pStyle w:val="937"/>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938"/>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938"/>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38"/>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38"/>
        <w:ind w:firstLine="0"/>
        <w:spacing w:line="360" w:lineRule="auto"/>
        <w:rPr>
          <w:rFonts w:ascii="宋体" w:hAnsi="宋体"/>
          <w:sz w:val="21"/>
          <w:szCs w:val="21"/>
        </w:rPr>
      </w:pPr>
      <w:r>
        <w:rPr>
          <w:rFonts w:ascii="宋体" w:hAnsi="宋体"/>
          <w:sz w:val="21"/>
          <w:szCs w:val="21"/>
        </w:rPr>
        <w:t xml:space="preserve">    </w:t>
      </w:r>
      <w:r/>
    </w:p>
    <w:p>
      <w:pPr>
        <w:pStyle w:val="938"/>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38"/>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38"/>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38"/>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38"/>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908"/>
        <w:spacing w:line="360" w:lineRule="auto"/>
        <w:rPr>
          <w:rFonts w:asciiTheme="minorEastAsia" w:hAnsiTheme="minorEastAsia" w:eastAsiaTheme="minorEastAsia"/>
          <w:sz w:val="32"/>
        </w:rPr>
      </w:pPr>
      <w:r/>
      <w:bookmarkStart w:id="70" w:name="_Toc191970196"/>
      <w:r>
        <w:rPr>
          <w:rFonts w:hint="eastAsia" w:asciiTheme="minorEastAsia" w:hAnsiTheme="minorEastAsia" w:eastAsiaTheme="minorEastAsia"/>
          <w:sz w:val="32"/>
        </w:rPr>
        <w:t xml:space="preserve">二、符合性审查响应对照表</w:t>
      </w:r>
      <w:bookmarkEnd w:id="70"/>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908"/>
        <w:spacing w:line="360" w:lineRule="auto"/>
        <w:rPr>
          <w:rFonts w:asciiTheme="minorEastAsia" w:hAnsiTheme="minorEastAsia" w:eastAsiaTheme="minorEastAsia"/>
          <w:sz w:val="32"/>
        </w:rPr>
      </w:pPr>
      <w:r/>
      <w:bookmarkStart w:id="71" w:name="_Toc191970197"/>
      <w:r>
        <w:rPr>
          <w:rFonts w:hint="eastAsia" w:asciiTheme="minorEastAsia" w:hAnsiTheme="minorEastAsia" w:eastAsiaTheme="minorEastAsia"/>
          <w:sz w:val="32"/>
        </w:rPr>
        <w:t xml:space="preserve">三、非实质性响应对照表</w:t>
      </w:r>
      <w:bookmarkEnd w:id="71"/>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rFonts w:hint="eastAsia"/>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其他未列明</w:t>
      </w:r>
      <w:r>
        <w:rPr>
          <w:rFonts w:hint="eastAsia" w:ascii="宋体" w:hAnsi="宋体" w:cs="宋体"/>
          <w:szCs w:val="21"/>
          <w:u w:val="single"/>
        </w:rPr>
        <w:t xml:space="preserve">）行业（不得对行业类别修改）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其他未列明</w:t>
      </w:r>
      <w:r>
        <w:rPr>
          <w:rFonts w:hint="eastAsia" w:ascii="宋体" w:hAnsi="宋体" w:cs="宋体"/>
          <w:szCs w:val="21"/>
          <w:u w:val="single"/>
        </w:rPr>
        <w:t xml:space="preserve">）行业（不得对行业类别修改）；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933"/>
          <w:rFonts w:ascii="宋体" w:hAnsi="宋体" w:cs="仿宋"/>
          <w:szCs w:val="21"/>
        </w:rPr>
      </w:pPr>
      <w:r>
        <w:rPr>
          <w:rFonts w:ascii="宋体" w:hAnsi="宋体" w:cs="仿宋"/>
          <w:szCs w:val="21"/>
        </w:rPr>
      </w:r>
      <w:r/>
    </w:p>
    <w:p>
      <w:pPr>
        <w:jc w:val="center"/>
        <w:rPr>
          <w:rStyle w:val="933"/>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933"/>
          <w:rFonts w:ascii="Times New Roman" w:hAnsi="Times New Roman" w:cs="仿宋"/>
          <w:szCs w:val="21"/>
        </w:rPr>
      </w:pPr>
      <w:r>
        <w:rPr>
          <w:rStyle w:val="933"/>
          <w:rFonts w:hint="eastAsia" w:ascii="Times New Roman" w:hAnsi="Times New Roman" w:cs="仿宋"/>
          <w:szCs w:val="21"/>
        </w:rPr>
        <w:t xml:space="preserve">中小微企业划型标准</w:t>
      </w:r>
      <w:r/>
    </w:p>
    <w:p>
      <w:pPr>
        <w:pStyle w:val="929"/>
        <w:ind w:firstLine="420"/>
        <w:spacing w:line="360" w:lineRule="auto"/>
        <w:widowControl/>
        <w:rPr>
          <w:sz w:val="21"/>
          <w:szCs w:val="21"/>
        </w:rPr>
      </w:pPr>
      <w:r>
        <w:rPr>
          <w:rFonts w:hint="eastAsia" w:cs="仿宋"/>
          <w:sz w:val="21"/>
          <w:szCs w:val="21"/>
        </w:rPr>
        <w:t xml:space="preserve">    </w:t>
      </w:r>
      <w:r>
        <w:rPr>
          <w:rStyle w:val="933"/>
          <w:rFonts w:hint="eastAsia" w:cs="仿宋"/>
          <w:sz w:val="21"/>
          <w:szCs w:val="21"/>
        </w:rPr>
        <w:t xml:space="preserve">中小微企业划型标准如下：</w:t>
      </w:r>
      <w:r/>
    </w:p>
    <w:tbl>
      <w:tblPr>
        <w:tblW w:w="10146"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300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300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6000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300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资产总额（</w:t>
            </w:r>
            <w:r>
              <w:rPr>
                <w:rStyle w:val="933"/>
                <w:rFonts w:hint="eastAsia" w:cs="仿宋"/>
                <w:sz w:val="21"/>
                <w:szCs w:val="21"/>
              </w:rPr>
              <w:t xml:space="preserve">Z</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5000</w:t>
            </w:r>
            <w:r>
              <w:rPr>
                <w:rStyle w:val="933"/>
                <w:rFonts w:hint="eastAsia" w:cs="仿宋"/>
                <w:sz w:val="21"/>
                <w:szCs w:val="21"/>
              </w:rPr>
              <w:t xml:space="preserve">≤</w:t>
            </w:r>
            <w:r>
              <w:rPr>
                <w:rStyle w:val="933"/>
                <w:rFonts w:hint="eastAsia" w:cs="仿宋"/>
                <w:sz w:val="21"/>
                <w:szCs w:val="21"/>
              </w:rPr>
              <w:t xml:space="preserve">Z</w:t>
            </w:r>
            <w:r>
              <w:rPr>
                <w:rStyle w:val="933"/>
                <w:rFonts w:hint="eastAsia" w:cs="仿宋"/>
                <w:sz w:val="21"/>
                <w:szCs w:val="21"/>
              </w:rPr>
              <w:t xml:space="preserve">＜</w:t>
            </w:r>
            <w:r>
              <w:rPr>
                <w:rStyle w:val="933"/>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300</w:t>
            </w:r>
            <w:r>
              <w:rPr>
                <w:rStyle w:val="933"/>
                <w:rFonts w:hint="eastAsia" w:cs="仿宋"/>
                <w:sz w:val="21"/>
                <w:szCs w:val="21"/>
              </w:rPr>
              <w:t xml:space="preserve">≤</w:t>
            </w:r>
            <w:r>
              <w:rPr>
                <w:rStyle w:val="933"/>
                <w:rFonts w:hint="eastAsia" w:cs="仿宋"/>
                <w:sz w:val="21"/>
                <w:szCs w:val="21"/>
              </w:rPr>
              <w:t xml:space="preserve">Z</w:t>
            </w:r>
            <w:r>
              <w:rPr>
                <w:rStyle w:val="933"/>
                <w:rFonts w:hint="eastAsia" w:cs="仿宋"/>
                <w:sz w:val="21"/>
                <w:szCs w:val="21"/>
              </w:rPr>
              <w:t xml:space="preserve">＜</w:t>
            </w:r>
            <w:r>
              <w:rPr>
                <w:rStyle w:val="933"/>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Z</w:t>
            </w:r>
            <w:r>
              <w:rPr>
                <w:rStyle w:val="933"/>
                <w:rFonts w:hint="eastAsia" w:cs="仿宋"/>
                <w:sz w:val="21"/>
                <w:szCs w:val="21"/>
              </w:rPr>
              <w:t xml:space="preserve">＜</w:t>
            </w:r>
            <w:r>
              <w:rPr>
                <w:rStyle w:val="933"/>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300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3000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300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ind w:firstLine="420"/>
              <w:jc w:val="center"/>
              <w:spacing w:line="360" w:lineRule="auto"/>
              <w:widowControl/>
              <w:rPr>
                <w:sz w:val="21"/>
                <w:szCs w:val="21"/>
              </w:rPr>
            </w:pPr>
            <w:r>
              <w:rPr>
                <w:rStyle w:val="933"/>
                <w:rFonts w:hint="eastAsia" w:cs="仿宋"/>
                <w:sz w:val="21"/>
                <w:szCs w:val="21"/>
              </w:rPr>
              <w:t xml:space="preserve">10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资产总额（</w:t>
            </w:r>
            <w:r>
              <w:rPr>
                <w:rStyle w:val="933"/>
                <w:rFonts w:hint="eastAsia" w:cs="仿宋"/>
                <w:sz w:val="21"/>
                <w:szCs w:val="21"/>
              </w:rPr>
              <w:t xml:space="preserve">Z</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5000</w:t>
            </w:r>
            <w:r>
              <w:rPr>
                <w:rStyle w:val="933"/>
                <w:rFonts w:hint="eastAsia" w:cs="仿宋"/>
                <w:sz w:val="21"/>
                <w:szCs w:val="21"/>
              </w:rPr>
              <w:t xml:space="preserve">≤</w:t>
            </w:r>
            <w:r>
              <w:rPr>
                <w:rStyle w:val="933"/>
                <w:rFonts w:hint="eastAsia" w:cs="仿宋"/>
                <w:sz w:val="21"/>
                <w:szCs w:val="21"/>
              </w:rPr>
              <w:t xml:space="preserve">Z</w:t>
            </w:r>
            <w:r>
              <w:rPr>
                <w:rStyle w:val="933"/>
                <w:rFonts w:hint="eastAsia" w:cs="仿宋"/>
                <w:sz w:val="21"/>
                <w:szCs w:val="21"/>
              </w:rPr>
              <w:t xml:space="preserve">＜</w:t>
            </w:r>
            <w:r>
              <w:rPr>
                <w:rStyle w:val="933"/>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2000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300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营业收入（</w:t>
            </w:r>
            <w:r>
              <w:rPr>
                <w:rStyle w:val="933"/>
                <w:rFonts w:hint="eastAsia" w:cs="仿宋"/>
                <w:sz w:val="21"/>
                <w:szCs w:val="21"/>
              </w:rPr>
              <w:t xml:space="preserve">Y</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500</w:t>
            </w:r>
            <w:r>
              <w:rPr>
                <w:rStyle w:val="933"/>
                <w:rFonts w:hint="eastAsia" w:cs="仿宋"/>
                <w:sz w:val="21"/>
                <w:szCs w:val="21"/>
              </w:rPr>
              <w:t xml:space="preserve">≤</w:t>
            </w: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29"/>
              <w:jc w:val="center"/>
              <w:spacing w:line="360" w:lineRule="auto"/>
              <w:widowControl/>
              <w:rPr>
                <w:sz w:val="21"/>
                <w:szCs w:val="21"/>
              </w:rPr>
            </w:pPr>
            <w:r>
              <w:rPr>
                <w:rStyle w:val="933"/>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资产总额（</w:t>
            </w:r>
            <w:r>
              <w:rPr>
                <w:rStyle w:val="933"/>
                <w:rFonts w:hint="eastAsia" w:cs="仿宋"/>
                <w:sz w:val="21"/>
                <w:szCs w:val="21"/>
              </w:rPr>
              <w:t xml:space="preserve">Z</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8000</w:t>
            </w:r>
            <w:r>
              <w:rPr>
                <w:rStyle w:val="933"/>
                <w:rFonts w:hint="eastAsia" w:cs="仿宋"/>
                <w:sz w:val="21"/>
                <w:szCs w:val="21"/>
              </w:rPr>
              <w:t xml:space="preserve">≤</w:t>
            </w:r>
            <w:r>
              <w:rPr>
                <w:rStyle w:val="933"/>
                <w:rFonts w:hint="eastAsia" w:cs="仿宋"/>
                <w:sz w:val="21"/>
                <w:szCs w:val="21"/>
              </w:rPr>
              <w:t xml:space="preserve">Z</w:t>
            </w:r>
            <w:r>
              <w:rPr>
                <w:rStyle w:val="933"/>
                <w:rFonts w:hint="eastAsia" w:cs="仿宋"/>
                <w:sz w:val="21"/>
                <w:szCs w:val="21"/>
              </w:rPr>
              <w:t xml:space="preserve">＜</w:t>
            </w:r>
            <w:r>
              <w:rPr>
                <w:rStyle w:val="933"/>
                <w:rFonts w:hint="eastAsia" w:cs="仿宋"/>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Z</w:t>
            </w:r>
            <w:r>
              <w:rPr>
                <w:rStyle w:val="933"/>
                <w:rFonts w:hint="eastAsia" w:cs="仿宋"/>
                <w:sz w:val="21"/>
                <w:szCs w:val="21"/>
              </w:rPr>
              <w:t xml:space="preserve">＜</w:t>
            </w:r>
            <w:r>
              <w:rPr>
                <w:rStyle w:val="933"/>
                <w:rFonts w:hint="eastAsia" w:cs="仿宋"/>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Y</w:t>
            </w:r>
            <w:r>
              <w:rPr>
                <w:rStyle w:val="933"/>
                <w:rFonts w:hint="eastAsia" w:cs="仿宋"/>
                <w:sz w:val="21"/>
                <w:szCs w:val="21"/>
              </w:rPr>
              <w:t xml:space="preserve">＜</w:t>
            </w:r>
            <w:r>
              <w:rPr>
                <w:rStyle w:val="93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从业人员（</w:t>
            </w:r>
            <w:r>
              <w:rPr>
                <w:rStyle w:val="933"/>
                <w:rFonts w:hint="eastAsia" w:cs="仿宋"/>
                <w:sz w:val="21"/>
                <w:szCs w:val="21"/>
              </w:rPr>
              <w:t xml:space="preserve">X</w:t>
            </w:r>
            <w:r>
              <w:rPr>
                <w:rStyle w:val="93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10</w:t>
            </w:r>
            <w:r>
              <w:rPr>
                <w:rStyle w:val="933"/>
                <w:rFonts w:hint="eastAsia" w:cs="仿宋"/>
                <w:sz w:val="21"/>
                <w:szCs w:val="21"/>
              </w:rPr>
              <w:t xml:space="preserve">≤</w:t>
            </w: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29"/>
              <w:jc w:val="center"/>
              <w:spacing w:line="360" w:lineRule="auto"/>
              <w:widowControl/>
              <w:rPr>
                <w:sz w:val="21"/>
                <w:szCs w:val="21"/>
              </w:rPr>
            </w:pPr>
            <w:r>
              <w:rPr>
                <w:rStyle w:val="933"/>
                <w:rFonts w:hint="eastAsia" w:cs="仿宋"/>
                <w:sz w:val="21"/>
                <w:szCs w:val="21"/>
              </w:rPr>
              <w:t xml:space="preserve">X</w:t>
            </w:r>
            <w:r>
              <w:rPr>
                <w:rStyle w:val="933"/>
                <w:rFonts w:hint="eastAsia" w:cs="仿宋"/>
                <w:sz w:val="21"/>
                <w:szCs w:val="21"/>
              </w:rPr>
              <w:t xml:space="preserve">＜</w:t>
            </w:r>
            <w:r>
              <w:rPr>
                <w:rStyle w:val="933"/>
                <w:rFonts w:hint="eastAsia" w:cs="仿宋"/>
                <w:sz w:val="21"/>
                <w:szCs w:val="21"/>
              </w:rPr>
              <w:t xml:space="preserve">10</w:t>
            </w:r>
            <w:r/>
          </w:p>
        </w:tc>
      </w:tr>
    </w:tbl>
    <w:p>
      <w:pPr>
        <w:pStyle w:val="929"/>
        <w:ind w:firstLine="422"/>
        <w:spacing w:line="360" w:lineRule="auto"/>
        <w:widowControl/>
        <w:rPr>
          <w:rStyle w:val="933"/>
          <w:rFonts w:cs="仿宋"/>
          <w:sz w:val="21"/>
          <w:szCs w:val="21"/>
        </w:rPr>
      </w:pPr>
      <w:r>
        <w:rPr>
          <w:rStyle w:val="933"/>
          <w:rFonts w:hint="eastAsia" w:cs="仿宋"/>
          <w:sz w:val="21"/>
          <w:szCs w:val="21"/>
        </w:rPr>
        <w:t xml:space="preserve">说明：上述标准参照《关于印发中小企业划型标准规定的通知》（工信部联企业</w:t>
      </w:r>
      <w:r>
        <w:rPr>
          <w:rStyle w:val="933"/>
          <w:rFonts w:hint="eastAsia" w:cs="仿宋"/>
          <w:sz w:val="21"/>
          <w:szCs w:val="21"/>
        </w:rPr>
        <w:t xml:space="preserve">[2011]300</w:t>
      </w:r>
      <w:r>
        <w:rPr>
          <w:rStyle w:val="933"/>
          <w:rFonts w:hint="eastAsia" w:cs="仿宋"/>
          <w:sz w:val="21"/>
          <w:szCs w:val="21"/>
        </w:rPr>
        <w:t xml:space="preserve">号），大型、中型和小型企业须同时满足所列指标的下限，否则下划一档；微型企业只须满足所列指标中的一项即可。</w:t>
      </w:r>
      <w:r/>
    </w:p>
    <w:p>
      <w:pPr>
        <w:pStyle w:val="909"/>
        <w:spacing w:line="360" w:lineRule="auto"/>
        <w:rPr>
          <w:rStyle w:val="933"/>
          <w:rFonts w:cs="仿宋"/>
          <w:sz w:val="21"/>
          <w:szCs w:val="21"/>
        </w:rPr>
      </w:pPr>
      <w:r>
        <w:rPr>
          <w:rStyle w:val="933"/>
          <w:rFonts w:ascii="宋体" w:hAnsi="宋体" w:cs="仿宋"/>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908"/>
        <w:spacing w:line="360" w:lineRule="auto"/>
        <w:rPr>
          <w:rFonts w:asciiTheme="minorEastAsia" w:hAnsiTheme="minorEastAsia" w:eastAsiaTheme="minorEastAsia"/>
          <w:sz w:val="32"/>
        </w:rPr>
      </w:pPr>
      <w:r/>
      <w:bookmarkStart w:id="72" w:name="_Toc191970198"/>
      <w:r>
        <w:rPr>
          <w:rFonts w:hint="eastAsia" w:asciiTheme="minorEastAsia" w:hAnsiTheme="minorEastAsia" w:eastAsiaTheme="minorEastAsia"/>
          <w:sz w:val="32"/>
        </w:rPr>
        <w:t xml:space="preserve">四、开标一览表</w:t>
      </w:r>
      <w:bookmarkEnd w:id="72"/>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20"/>
              <w:spacing w:line="360" w:lineRule="auto"/>
              <w:rPr>
                <w:rFonts w:ascii="宋体" w:hAnsi="宋体" w:eastAsia="宋体" w:cs="宋体"/>
                <w:sz w:val="21"/>
                <w:szCs w:val="21"/>
              </w:rPr>
            </w:pPr>
            <w:r>
              <w:rPr>
                <w:rFonts w:hint="eastAsia" w:ascii="宋体" w:hAnsi="宋体" w:eastAsia="宋体" w:cs="宋体"/>
                <w:sz w:val="21"/>
                <w:szCs w:val="21"/>
              </w:rPr>
              <w:t xml:space="preserve">  投标服务名称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920"/>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37"/>
              <w:ind w:firstLine="0"/>
              <w:spacing w:before="0" w:after="0"/>
              <w:rPr>
                <w:rFonts w:ascii="宋体" w:hAnsi="宋体" w:cs="宋体"/>
                <w:sz w:val="21"/>
                <w:szCs w:val="21"/>
              </w:rPr>
            </w:pPr>
            <w:r>
              <w:rPr>
                <w:rFonts w:hint="eastAsia" w:ascii="宋体" w:hAnsi="宋体" w:cs="宋体"/>
                <w:sz w:val="21"/>
                <w:szCs w:val="21"/>
              </w:rPr>
              <w:t xml:space="preserve">大写：</w:t>
            </w:r>
            <w:r/>
          </w:p>
          <w:p>
            <w:pPr>
              <w:pStyle w:val="937"/>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937"/>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937"/>
              <w:ind w:firstLine="0"/>
              <w:spacing w:before="0" w:after="0"/>
              <w:rPr>
                <w:rFonts w:ascii="宋体" w:hAnsi="宋体" w:cs="宋体"/>
                <w:sz w:val="21"/>
                <w:szCs w:val="21"/>
              </w:rPr>
            </w:pPr>
            <w:r>
              <w:rPr>
                <w:rFonts w:ascii="宋体" w:hAnsi="宋体" w:cs="宋体"/>
                <w:sz w:val="21"/>
                <w:szCs w:val="21"/>
              </w:rPr>
            </w:r>
            <w:r/>
          </w:p>
        </w:tc>
      </w:tr>
    </w:tbl>
    <w:p>
      <w:pPr>
        <w:pStyle w:val="949"/>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15"/>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917"/>
        <w:ind w:firstLine="640"/>
        <w:spacing w:line="360" w:lineRule="auto"/>
        <w:rPr>
          <w:rFonts w:ascii="宋体" w:hAnsi="宋体"/>
          <w:sz w:val="32"/>
          <w:szCs w:val="32"/>
        </w:rPr>
      </w:pPr>
      <w:r>
        <w:rPr>
          <w:rFonts w:ascii="宋体" w:hAnsi="宋体"/>
          <w:sz w:val="32"/>
          <w:szCs w:val="32"/>
        </w:rPr>
      </w:r>
      <w:r/>
    </w:p>
    <w:p>
      <w:pPr>
        <w:pStyle w:val="917"/>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908"/>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73" w:name="_Toc191970199"/>
      <w:r>
        <w:rPr>
          <w:rFonts w:hint="eastAsia" w:asciiTheme="minorEastAsia" w:hAnsiTheme="minorEastAsia" w:eastAsiaTheme="minorEastAsia"/>
          <w:sz w:val="32"/>
        </w:rPr>
        <w:t xml:space="preserve">五、投标产品配置及分项报价表</w:t>
      </w:r>
      <w:bookmarkEnd w:id="7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2165"/>
        <w:gridCol w:w="828"/>
        <w:gridCol w:w="815"/>
        <w:gridCol w:w="1800"/>
        <w:gridCol w:w="2078"/>
      </w:tblGrid>
      <w:tr>
        <w:trPr>
          <w:trHeight w:val="640"/>
        </w:trPr>
        <w:tc>
          <w:tcPr>
            <w:tcW w:w="490" w:type="pct"/>
            <w:vAlign w:val="center"/>
            <w:textDirection w:val="lrTb"/>
            <w:noWrap w:val="false"/>
          </w:tcPr>
          <w:p>
            <w:pPr>
              <w:jc w:val="center"/>
              <w:spacing w:line="440" w:lineRule="exact"/>
              <w:rPr>
                <w:b/>
                <w:szCs w:val="21"/>
              </w:rPr>
            </w:pPr>
            <w:r>
              <w:rPr>
                <w:rFonts w:hint="eastAsia"/>
                <w:b/>
                <w:szCs w:val="21"/>
              </w:rPr>
              <w:t xml:space="preserve">序号</w:t>
            </w:r>
            <w:r/>
          </w:p>
        </w:tc>
        <w:tc>
          <w:tcPr>
            <w:tcW w:w="1270" w:type="pct"/>
            <w:vAlign w:val="center"/>
            <w:textDirection w:val="lrTb"/>
            <w:noWrap w:val="false"/>
          </w:tcPr>
          <w:p>
            <w:pPr>
              <w:jc w:val="center"/>
              <w:spacing w:line="440" w:lineRule="exact"/>
              <w:rPr>
                <w:b/>
                <w:szCs w:val="21"/>
              </w:rPr>
            </w:pPr>
            <w:r>
              <w:rPr>
                <w:rFonts w:hint="eastAsia"/>
                <w:b/>
                <w:szCs w:val="21"/>
              </w:rPr>
              <w:t xml:space="preserve">名</w:t>
            </w:r>
            <w:r>
              <w:rPr>
                <w:rFonts w:hint="eastAsia"/>
                <w:b/>
                <w:szCs w:val="21"/>
              </w:rPr>
              <w:t xml:space="preserve"> </w:t>
            </w:r>
            <w:r>
              <w:rPr>
                <w:rFonts w:hint="eastAsia"/>
                <w:b/>
                <w:szCs w:val="21"/>
              </w:rPr>
              <w:t xml:space="preserve">称</w:t>
            </w:r>
            <w:r/>
          </w:p>
        </w:tc>
        <w:tc>
          <w:tcPr>
            <w:tcW w:w="486" w:type="pct"/>
            <w:vAlign w:val="center"/>
            <w:textDirection w:val="lrTb"/>
            <w:noWrap w:val="false"/>
          </w:tcPr>
          <w:p>
            <w:pPr>
              <w:jc w:val="center"/>
              <w:spacing w:line="440" w:lineRule="exact"/>
              <w:rPr>
                <w:b/>
                <w:szCs w:val="21"/>
              </w:rPr>
            </w:pPr>
            <w:r>
              <w:rPr>
                <w:rFonts w:hint="eastAsia"/>
                <w:b/>
                <w:szCs w:val="21"/>
              </w:rPr>
              <w:t xml:space="preserve">数量</w:t>
            </w:r>
            <w:r/>
          </w:p>
        </w:tc>
        <w:tc>
          <w:tcPr>
            <w:tcW w:w="478" w:type="pct"/>
            <w:vAlign w:val="center"/>
            <w:textDirection w:val="lrTb"/>
            <w:noWrap w:val="false"/>
          </w:tcPr>
          <w:p>
            <w:pPr>
              <w:jc w:val="center"/>
              <w:spacing w:line="440" w:lineRule="exact"/>
              <w:rPr>
                <w:b/>
                <w:szCs w:val="21"/>
              </w:rPr>
            </w:pPr>
            <w:r>
              <w:rPr>
                <w:rFonts w:hint="eastAsia"/>
                <w:b/>
                <w:szCs w:val="21"/>
              </w:rPr>
              <w:t xml:space="preserve">单位</w:t>
            </w:r>
            <w:r/>
          </w:p>
        </w:tc>
        <w:tc>
          <w:tcPr>
            <w:tcW w:w="1056" w:type="pct"/>
            <w:vAlign w:val="center"/>
            <w:textDirection w:val="lrTb"/>
            <w:noWrap w:val="false"/>
          </w:tcPr>
          <w:p>
            <w:pPr>
              <w:jc w:val="center"/>
              <w:rPr>
                <w:b/>
                <w:szCs w:val="21"/>
              </w:rPr>
            </w:pPr>
            <w:r>
              <w:rPr>
                <w:rFonts w:hint="eastAsia"/>
                <w:b/>
                <w:szCs w:val="21"/>
              </w:rPr>
              <w:t xml:space="preserve">单价（元）</w:t>
            </w:r>
            <w:r/>
          </w:p>
        </w:tc>
        <w:tc>
          <w:tcPr>
            <w:tcW w:w="1219" w:type="pct"/>
            <w:vAlign w:val="center"/>
            <w:textDirection w:val="lrTb"/>
            <w:noWrap w:val="false"/>
          </w:tcPr>
          <w:p>
            <w:pPr>
              <w:jc w:val="center"/>
              <w:spacing w:line="440" w:lineRule="exact"/>
              <w:rPr>
                <w:b/>
                <w:szCs w:val="21"/>
              </w:rPr>
            </w:pPr>
            <w:r>
              <w:rPr>
                <w:rFonts w:hint="eastAsia"/>
                <w:b/>
                <w:szCs w:val="21"/>
              </w:rPr>
              <w:t xml:space="preserve">备</w:t>
            </w:r>
            <w:r>
              <w:rPr>
                <w:rFonts w:hint="eastAsia"/>
                <w:b/>
                <w:szCs w:val="21"/>
              </w:rPr>
              <w:t xml:space="preserve"> </w:t>
            </w:r>
            <w:r>
              <w:rPr>
                <w:rFonts w:hint="eastAsia"/>
                <w:b/>
                <w:szCs w:val="21"/>
              </w:rPr>
              <w:t xml:space="preserve">注</w:t>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1</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2</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3</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4</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5</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6</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bl>
    <w:p>
      <w:pPr>
        <w:jc w:val="left"/>
        <w:spacing w:line="360" w:lineRule="auto"/>
        <w:widowControl/>
        <w:rPr>
          <w:rFonts w:ascii="宋体" w:hAnsi="宋体" w:cs="Arial"/>
          <w:b/>
          <w:bCs/>
        </w:rPr>
      </w:pPr>
      <w:r>
        <w:rPr>
          <w:rFonts w:ascii="宋体" w:hAnsi="宋体" w:cs="Arial"/>
          <w:b/>
          <w:bCs/>
        </w:rPr>
      </w:r>
      <w:r/>
    </w:p>
    <w:p>
      <w:pPr>
        <w:ind w:firstLine="422"/>
        <w:spacing w:line="560" w:lineRule="atLeast"/>
        <w:rPr>
          <w:rFonts w:ascii="宋体" w:hAnsi="宋体" w:cs="宋体"/>
          <w:b/>
          <w:bCs/>
          <w:szCs w:val="21"/>
        </w:rPr>
      </w:pPr>
      <w:r>
        <w:rPr>
          <w:rFonts w:hint="eastAsia" w:ascii="宋体" w:hAnsi="宋体" w:cs="宋体"/>
          <w:b/>
          <w:bCs/>
          <w:szCs w:val="21"/>
        </w:rPr>
        <w:t xml:space="preserve">注：</w:t>
      </w:r>
      <w:r/>
    </w:p>
    <w:p>
      <w:pPr>
        <w:numPr>
          <w:ilvl w:val="0"/>
          <w:numId w:val="11"/>
        </w:numPr>
        <w:ind w:firstLine="420"/>
        <w:spacing w:line="360" w:lineRule="auto"/>
        <w:rPr>
          <w:rFonts w:ascii="宋体" w:hAnsi="宋体" w:cs="宋体"/>
          <w:iCs/>
          <w:szCs w:val="21"/>
          <w:lang w:bidi="mn-Mong-CN"/>
        </w:rPr>
      </w:pPr>
      <w:r>
        <w:rPr>
          <w:rFonts w:hint="eastAsia" w:ascii="宋体" w:hAnsi="宋体" w:cs="宋体"/>
          <w:iCs/>
          <w:szCs w:val="21"/>
          <w:lang w:bidi="mn-Mong-CN"/>
        </w:rPr>
        <w:t xml:space="preserve">投标人自行考虑的其他费用如行数不够，可自行添加。</w:t>
      </w:r>
      <w:r/>
    </w:p>
    <w:p>
      <w:pPr>
        <w:jc w:val="left"/>
        <w:spacing w:line="360" w:lineRule="auto"/>
        <w:widowControl/>
        <w:rPr>
          <w:rFonts w:ascii="宋体" w:hAnsi="宋体" w:cs="宋体"/>
        </w:rPr>
      </w:pPr>
      <w:r>
        <w:rPr>
          <w:rFonts w:hint="eastAsia" w:ascii="宋体" w:hAnsi="宋体" w:cs="宋体"/>
        </w:rPr>
        <w:t xml:space="preserve">  </w:t>
      </w:r>
      <w:r/>
    </w:p>
    <w:p>
      <w:pPr>
        <w:pStyle w:val="915"/>
      </w:pPr>
      <w:r/>
      <w:r/>
    </w:p>
    <w:p>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908"/>
        <w:spacing w:line="360" w:lineRule="auto"/>
        <w:rPr>
          <w:rFonts w:asciiTheme="minorEastAsia" w:hAnsiTheme="minorEastAsia" w:eastAsiaTheme="minorEastAsia"/>
          <w:sz w:val="32"/>
        </w:rPr>
      </w:pPr>
      <w:r/>
      <w:bookmarkStart w:id="74" w:name="_Toc191970200"/>
      <w:r>
        <w:rPr>
          <w:rFonts w:hint="eastAsia" w:asciiTheme="minorEastAsia" w:hAnsiTheme="minorEastAsia" w:eastAsiaTheme="minorEastAsia"/>
          <w:sz w:val="32"/>
        </w:rPr>
        <w:t xml:space="preserve">六、技术参数响应及偏离表</w:t>
      </w:r>
      <w:bookmarkEnd w:id="74"/>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908"/>
        <w:spacing w:line="360" w:lineRule="auto"/>
        <w:rPr>
          <w:rFonts w:asciiTheme="minorEastAsia" w:hAnsiTheme="minorEastAsia" w:eastAsiaTheme="minorEastAsia"/>
          <w:sz w:val="32"/>
        </w:rPr>
      </w:pPr>
      <w:r/>
      <w:bookmarkStart w:id="75" w:name="_Hlt26955054"/>
      <w:r/>
      <w:bookmarkStart w:id="76" w:name="_Toc191970201"/>
      <w:r/>
      <w:bookmarkEnd w:id="75"/>
      <w:r>
        <w:rPr>
          <w:rFonts w:hint="eastAsia" w:asciiTheme="minorEastAsia" w:hAnsiTheme="minorEastAsia" w:eastAsiaTheme="minorEastAsia"/>
          <w:sz w:val="32"/>
        </w:rPr>
        <w:t xml:space="preserve">七、商务条款响应及偏离表</w:t>
      </w:r>
      <w:bookmarkEnd w:id="76"/>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77" w:name="_Hlt26782999"/>
            <w:r/>
            <w:bookmarkStart w:id="78" w:name="_Hlt26671343"/>
            <w:r/>
            <w:bookmarkStart w:id="79" w:name="_Hlt26671372"/>
            <w:r/>
            <w:bookmarkStart w:id="80" w:name="_Hlt26955064"/>
            <w:r/>
            <w:bookmarkStart w:id="81" w:name="_Hlt26609391"/>
            <w:r/>
            <w:bookmarkStart w:id="82" w:name="_Hlt26955056"/>
            <w:r/>
            <w:bookmarkStart w:id="83" w:name="_Hlt24879081"/>
            <w:r/>
            <w:bookmarkStart w:id="84" w:name="_Hlt26580838"/>
            <w:r/>
            <w:bookmarkEnd w:id="77"/>
            <w:r/>
            <w:bookmarkEnd w:id="78"/>
            <w:r/>
            <w:bookmarkEnd w:id="79"/>
            <w:r/>
            <w:bookmarkEnd w:id="80"/>
            <w:r/>
            <w:bookmarkEnd w:id="81"/>
            <w:r/>
            <w:bookmarkEnd w:id="82"/>
            <w:r/>
            <w:bookmarkEnd w:id="83"/>
            <w:r/>
            <w:bookmarkEnd w:id="84"/>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szCs w:val="21"/>
              </w:rPr>
            </w:pPr>
            <w:r>
              <w:rPr>
                <w:rFonts w:ascii="仿宋_GB2312" w:hAnsi="宋体"/>
                <w:szCs w:val="21"/>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917"/>
        <w:ind w:firstLine="480"/>
        <w:spacing w:line="360" w:lineRule="auto"/>
        <w:rPr>
          <w:rFonts w:ascii="宋体" w:hAnsi="宋体"/>
          <w:sz w:val="24"/>
        </w:rPr>
      </w:pPr>
      <w:r/>
      <w:bookmarkStart w:id="85" w:name="_Hlt26671374"/>
      <w:r/>
      <w:bookmarkStart w:id="86" w:name="_Hlt26609389"/>
      <w:r/>
      <w:bookmarkStart w:id="87" w:name="_Hlt26955066"/>
      <w:r/>
      <w:bookmarkStart w:id="88" w:name="_Toc462564146"/>
      <w:r/>
      <w:bookmarkEnd w:id="85"/>
      <w:r/>
      <w:bookmarkEnd w:id="86"/>
      <w:r/>
      <w:bookmarkEnd w:id="87"/>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pStyle w:val="917"/>
        <w:ind w:firstLine="480"/>
        <w:spacing w:line="360" w:lineRule="auto"/>
        <w:rPr>
          <w:rFonts w:ascii="宋体" w:hAnsi="宋体"/>
          <w:sz w:val="24"/>
        </w:rPr>
      </w:pPr>
      <w:r>
        <w:rPr>
          <w:rFonts w:ascii="宋体" w:hAnsi="宋体"/>
          <w:sz w:val="24"/>
        </w:rPr>
      </w:r>
      <w:r/>
    </w:p>
    <w:p>
      <w:pPr>
        <w:jc w:val="center"/>
        <w:spacing w:line="360" w:lineRule="auto"/>
        <w:widowControl/>
        <w:rPr>
          <w:rFonts w:ascii="宋体" w:hAnsi="宋体"/>
          <w:b/>
        </w:rPr>
      </w:pPr>
      <w:r/>
      <w:bookmarkStart w:id="89" w:name="_格式2__法定代表人授权书"/>
      <w:r/>
      <w:bookmarkEnd w:id="88"/>
      <w:r/>
      <w:bookmarkEnd w:id="89"/>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2553970</wp:posOffset>
              </wp:positionH>
              <wp:positionV relativeFrom="paragraph">
                <wp:posOffset>0</wp:posOffset>
              </wp:positionV>
              <wp:extent cx="182880"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 cy="198120"/>
                      </a:xfrm>
                      <a:prstGeom prst="rect">
                        <a:avLst/>
                      </a:prstGeom>
                      <a:noFill/>
                      <a:ln w="6350">
                        <a:noFill/>
                      </a:ln>
                    </wps:spPr>
                    <wps:txbx>
                      <w:txbxContent>
                        <w:p>
                          <w:pPr>
                            <w:pStyle w:val="925"/>
                            <w:jc w:val="center"/>
                          </w:pPr>
                          <w:fldSimple w:instr="PAGE \* MERGEFORMAT">
                            <w:r>
                              <w:t xml:space="preserve">1</w:t>
                            </w:r>
                          </w:fldSimple>
                          <w:r/>
                          <w:r/>
                        </w:p>
                        <w:p>
                          <w:pPr>
                            <w:jc w:val="center"/>
                          </w:p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01.1pt;mso-position-horizontal:absolute;mso-position-vertical-relative:text;margin-top:0.0pt;mso-position-vertical:absolute;width:14.4pt;height:15.6pt;mso-wrap-distance-left:9.0pt;mso-wrap-distance-top:0.0pt;mso-wrap-distance-right:9.0pt;mso-wrap-distance-bottom:0.0pt;visibility:visible;" filled="f" stroked="f" strokeweight="0.50pt">
              <v:textbox inset="0,0,0,0">
                <w:txbxContent>
                  <w:p>
                    <w:pPr>
                      <w:pStyle w:val="925"/>
                      <w:jc w:val="center"/>
                    </w:pPr>
                    <w:fldSimple w:instr="PAGE \* MERGEFORMAT">
                      <w:r>
                        <w:t xml:space="preserve">1</w:t>
                      </w:r>
                    </w:fldSimple>
                    <w:r/>
                    <w:r/>
                  </w:p>
                  <w:p>
                    <w:pPr>
                      <w:jc w:val="cente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pPr>
    <w:r>
      <w:rPr>
        <w:rFonts w:hint="eastAsia"/>
      </w:rPr>
      <w:t xml:space="preserve">JSZC-321000-HCZX-G2025-0102</w:t>
    </w:r>
    <w:r>
      <w:rPr>
        <w:rFonts w:hint="eastAsia"/>
      </w:rPr>
      <w:t xml:space="preserve">                                     </w:t>
    </w:r>
    <w:r>
      <w:rPr>
        <w:rFonts w:hint="eastAsia"/>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rFonts w:hint="eastAsia"/>
      </w:rPr>
      <w:t xml:space="preserve">JSZC-321000-HCZX-G2025-0102</w:t>
    </w:r>
    <w:r>
      <w:rPr>
        <w:rFonts w:hint="eastAsia"/>
      </w:rPr>
      <w:t xml:space="preserve">                                    </w:t>
    </w:r>
    <w:r>
      <w:rPr>
        <w:rFonts w:hint="eastAsia"/>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0"/>
      <w:isLgl w:val="false"/>
      <w:suff w:val="nothing"/>
      <w:lvlText w:val="%1."/>
      <w:lvlJc w:val="left"/>
      <w:pPr>
        <w:ind w:left="392" w:firstLine="0"/>
      </w:pPr>
      <w:rPr>
        <w:rFonts w:hint="eastAsia" w:ascii="Calibri" w:hAnsi="Calibri" w:eastAsia="宋体" w:cs="Calibri"/>
        <w:b/>
        <w:bCs/>
        <w:i w:val="0"/>
        <w:iCs w:val="0"/>
        <w:caps w:val="0"/>
        <w:smallCaps w:val="0"/>
        <w:strike w:val="0"/>
        <w:spacing w:val="0"/>
        <w:position w:val="0"/>
        <w:highlight w:val="none"/>
        <w:vertAlign w:val="baseline"/>
      </w:rPr>
    </w:lvl>
    <w:lvl w:ilvl="1">
      <w:start w:val="1"/>
      <w:numFmt w:val="decimal"/>
      <w:isLgl w:val="false"/>
      <w:suff w:val="nothing"/>
      <w:lvlText w:val="%1.%2."/>
      <w:lvlJc w:val="left"/>
      <w:pPr>
        <w:ind w:left="968" w:hanging="576"/>
      </w:pPr>
      <w:rPr>
        <w:rFonts w:hint="eastAsia" w:ascii="Calibri" w:hAnsi="Calibri" w:eastAsia="宋体" w:cs="Calibri"/>
        <w:b/>
        <w:bCs/>
        <w:i w:val="0"/>
        <w:iCs w:val="0"/>
        <w:caps w:val="0"/>
        <w:smallCaps w:val="0"/>
        <w:strike w:val="0"/>
        <w:spacing w:val="0"/>
        <w:position w:val="0"/>
        <w:highlight w:val="none"/>
        <w:vertAlign w:val="baseline"/>
      </w:rPr>
    </w:lvl>
    <w:lvl w:ilvl="2">
      <w:start w:val="1"/>
      <w:numFmt w:val="decimal"/>
      <w:isLgl w:val="false"/>
      <w:suff w:val="nothing"/>
      <w:lvlText w:val="%1.%2.%3."/>
      <w:lvlJc w:val="left"/>
      <w:pPr>
        <w:ind w:left="968" w:hanging="576"/>
      </w:pPr>
      <w:rPr>
        <w:rFonts w:hint="eastAsia" w:ascii="Calibri" w:hAnsi="Calibri" w:eastAsia="宋体" w:cs="Calibri"/>
        <w:b/>
        <w:bCs/>
        <w:i w:val="0"/>
        <w:iCs w:val="0"/>
        <w:caps w:val="0"/>
        <w:smallCaps w:val="0"/>
        <w:strike w:val="0"/>
        <w:spacing w:val="0"/>
        <w:position w:val="0"/>
        <w:highlight w:val="none"/>
        <w:vertAlign w:val="baseline"/>
      </w:rPr>
    </w:lvl>
    <w:lvl w:ilvl="3">
      <w:start w:val="1"/>
      <w:numFmt w:val="decimal"/>
      <w:isLgl w:val="false"/>
      <w:suff w:val="nothing"/>
      <w:lvlText w:val="%1.%2.%3.%4."/>
      <w:lvlJc w:val="left"/>
      <w:pPr>
        <w:ind w:left="984" w:hanging="592"/>
      </w:pPr>
      <w:rPr>
        <w:rFonts w:hint="eastAsia" w:ascii="Calibri" w:hAnsi="Calibri" w:eastAsia="宋体" w:cs="Calibri"/>
        <w:b/>
        <w:bCs/>
        <w:i w:val="0"/>
        <w:iCs w:val="0"/>
        <w:caps w:val="0"/>
        <w:smallCaps w:val="0"/>
        <w:strike w:val="0"/>
        <w:spacing w:val="0"/>
        <w:position w:val="0"/>
        <w:highlight w:val="none"/>
        <w:vertAlign w:val="baseline"/>
      </w:rPr>
    </w:lvl>
    <w:lvl w:ilvl="4">
      <w:start w:val="1"/>
      <w:numFmt w:val="decimal"/>
      <w:isLgl w:val="false"/>
      <w:suff w:val="nothing"/>
      <w:lvlText w:val="%1.%2.%3.%4.%5."/>
      <w:lvlJc w:val="left"/>
      <w:pPr>
        <w:ind w:left="1814" w:hanging="1422"/>
      </w:pPr>
      <w:rPr>
        <w:rFonts w:hint="eastAsia" w:ascii="Calibri" w:hAnsi="Calibri" w:eastAsia="宋体" w:cs="Calibri"/>
        <w:b/>
        <w:bCs/>
        <w:i w:val="0"/>
        <w:iCs w:val="0"/>
        <w:caps w:val="0"/>
        <w:smallCaps w:val="0"/>
        <w:strike w:val="0"/>
        <w:spacing w:val="0"/>
        <w:position w:val="0"/>
        <w:highlight w:val="none"/>
        <w:vertAlign w:val="baseline"/>
      </w:rPr>
    </w:lvl>
    <w:lvl w:ilvl="5">
      <w:start w:val="1"/>
      <w:numFmt w:val="decimal"/>
      <w:isLgl w:val="false"/>
      <w:suff w:val="nothing"/>
      <w:lvlText w:val="%1.%2.%3.%4.%5.%6."/>
      <w:lvlJc w:val="left"/>
      <w:pPr>
        <w:ind w:left="1958" w:hanging="1566"/>
      </w:pPr>
      <w:rPr>
        <w:rFonts w:hint="eastAsia" w:ascii="Calibri" w:hAnsi="Calibri" w:eastAsia="宋体" w:cs="Calibri"/>
        <w:b/>
        <w:bCs/>
        <w:i w:val="0"/>
        <w:iCs w:val="0"/>
        <w:caps w:val="0"/>
        <w:smallCaps w:val="0"/>
        <w:strike w:val="0"/>
        <w:spacing w:val="0"/>
        <w:position w:val="0"/>
        <w:highlight w:val="none"/>
        <w:vertAlign w:val="baseline"/>
      </w:rPr>
    </w:lvl>
    <w:lvl w:ilvl="6">
      <w:start w:val="1"/>
      <w:numFmt w:val="decimal"/>
      <w:isLgl w:val="false"/>
      <w:suff w:val="nothing"/>
      <w:lvlText w:val="%1.%2.%3.%4.%5.%6.%7."/>
      <w:lvlJc w:val="left"/>
      <w:pPr>
        <w:ind w:left="2102" w:hanging="1710"/>
      </w:pPr>
      <w:rPr>
        <w:rFonts w:hint="eastAsia" w:ascii="Calibri" w:hAnsi="Calibri" w:eastAsia="宋体" w:cs="Calibri"/>
        <w:b/>
        <w:bCs/>
        <w:i w:val="0"/>
        <w:iCs w:val="0"/>
        <w:caps w:val="0"/>
        <w:smallCaps w:val="0"/>
        <w:strike w:val="0"/>
        <w:spacing w:val="0"/>
        <w:position w:val="0"/>
        <w:highlight w:val="none"/>
        <w:vertAlign w:val="baseline"/>
      </w:rPr>
    </w:lvl>
    <w:lvl w:ilvl="7">
      <w:start w:val="1"/>
      <w:numFmt w:val="decimal"/>
      <w:isLgl w:val="false"/>
      <w:suff w:val="nothing"/>
      <w:lvlText w:val="%1.%2.%3.%4.%5.%6.%7.%8."/>
      <w:lvlJc w:val="left"/>
      <w:pPr>
        <w:ind w:left="2246" w:hanging="1854"/>
      </w:pPr>
      <w:rPr>
        <w:rFonts w:hint="eastAsia" w:ascii="Calibri" w:hAnsi="Calibri" w:eastAsia="宋体" w:cs="Calibri"/>
        <w:b/>
        <w:bCs/>
        <w:i w:val="0"/>
        <w:iCs w:val="0"/>
        <w:caps w:val="0"/>
        <w:smallCaps w:val="0"/>
        <w:strike w:val="0"/>
        <w:spacing w:val="0"/>
        <w:position w:val="0"/>
        <w:highlight w:val="none"/>
        <w:vertAlign w:val="baseline"/>
      </w:rPr>
    </w:lvl>
    <w:lvl w:ilvl="8">
      <w:start w:val="1"/>
      <w:numFmt w:val="decimal"/>
      <w:isLgl w:val="false"/>
      <w:suff w:val="nothing"/>
      <w:lvlText w:val="%1.%2.%3.%4.%5.%6.%7.%8.%9."/>
      <w:lvlJc w:val="left"/>
      <w:pPr>
        <w:ind w:left="2390" w:hanging="1998"/>
      </w:pPr>
      <w:rPr>
        <w:rFonts w:hint="eastAsia" w:ascii="Calibri" w:hAnsi="Calibri" w:eastAsia="宋体" w:cs="Calibri"/>
        <w:b/>
        <w:bCs/>
        <w:i w:val="0"/>
        <w:iCs w:val="0"/>
        <w:caps w:val="0"/>
        <w:smallCaps w:val="0"/>
        <w:strike w:val="0"/>
        <w:spacing w:val="0"/>
        <w:position w:val="0"/>
        <w:highlight w:val="none"/>
        <w:vertAlign w:val="baseline"/>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2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7"/>
  </w:num>
  <w:num w:numId="2">
    <w:abstractNumId w:val="4"/>
  </w:num>
  <w:num w:numId="3">
    <w:abstractNumId w:val="5"/>
  </w:num>
  <w:num w:numId="4">
    <w:abstractNumId w:val="3"/>
  </w:num>
  <w:num w:numId="5">
    <w:abstractNumId w:val="1"/>
  </w:num>
  <w:num w:numId="6">
    <w:abstractNumId w:val="6"/>
  </w:num>
  <w:num w:numId="7">
    <w:abstractNumId w:val="2"/>
  </w:num>
  <w:num w:numId="8">
    <w:abstractNumId w:val="10"/>
    <w:lvlOverride w:ilvl="0">
      <w:startOverride w:val="1"/>
    </w:lvlOverride>
  </w:num>
  <w:num w:numId="9">
    <w:abstractNumId w:val="8"/>
    <w:lvlOverride w:ilvl="0">
      <w:startOverride w:val="1"/>
    </w:lvlOverride>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2"/>
    <w:link w:val="907"/>
    <w:uiPriority w:val="9"/>
    <w:rPr>
      <w:rFonts w:ascii="Arial" w:hAnsi="Arial" w:eastAsia="Arial" w:cs="Arial"/>
      <w:sz w:val="40"/>
      <w:szCs w:val="40"/>
    </w:rPr>
  </w:style>
  <w:style w:type="character" w:styleId="745">
    <w:name w:val="Heading 2 Char"/>
    <w:basedOn w:val="912"/>
    <w:link w:val="908"/>
    <w:uiPriority w:val="9"/>
    <w:rPr>
      <w:rFonts w:ascii="Arial" w:hAnsi="Arial" w:eastAsia="Arial" w:cs="Arial"/>
      <w:sz w:val="34"/>
    </w:rPr>
  </w:style>
  <w:style w:type="character" w:styleId="746">
    <w:name w:val="Heading 3 Char"/>
    <w:basedOn w:val="912"/>
    <w:link w:val="909"/>
    <w:uiPriority w:val="9"/>
    <w:rPr>
      <w:rFonts w:ascii="Arial" w:hAnsi="Arial" w:eastAsia="Arial" w:cs="Arial"/>
      <w:sz w:val="30"/>
      <w:szCs w:val="30"/>
    </w:rPr>
  </w:style>
  <w:style w:type="character" w:styleId="747">
    <w:name w:val="Heading 4 Char"/>
    <w:basedOn w:val="912"/>
    <w:link w:val="910"/>
    <w:uiPriority w:val="9"/>
    <w:rPr>
      <w:rFonts w:ascii="Arial" w:hAnsi="Arial" w:eastAsia="Arial" w:cs="Arial"/>
      <w:b/>
      <w:bCs/>
      <w:sz w:val="26"/>
      <w:szCs w:val="26"/>
    </w:rPr>
  </w:style>
  <w:style w:type="character" w:styleId="748">
    <w:name w:val="Heading 5 Char"/>
    <w:basedOn w:val="912"/>
    <w:link w:val="911"/>
    <w:uiPriority w:val="9"/>
    <w:rPr>
      <w:rFonts w:ascii="Arial" w:hAnsi="Arial" w:eastAsia="Arial" w:cs="Arial"/>
      <w:b/>
      <w:bCs/>
      <w:sz w:val="24"/>
      <w:szCs w:val="24"/>
    </w:rPr>
  </w:style>
  <w:style w:type="paragraph" w:styleId="749">
    <w:name w:val="Heading 6"/>
    <w:basedOn w:val="906"/>
    <w:next w:val="906"/>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2"/>
    <w:link w:val="749"/>
    <w:uiPriority w:val="9"/>
    <w:rPr>
      <w:rFonts w:ascii="Arial" w:hAnsi="Arial" w:eastAsia="Arial" w:cs="Arial"/>
      <w:b/>
      <w:bCs/>
      <w:sz w:val="22"/>
      <w:szCs w:val="22"/>
    </w:rPr>
  </w:style>
  <w:style w:type="paragraph" w:styleId="751">
    <w:name w:val="Heading 7"/>
    <w:basedOn w:val="906"/>
    <w:next w:val="906"/>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2"/>
    <w:link w:val="751"/>
    <w:uiPriority w:val="9"/>
    <w:rPr>
      <w:rFonts w:ascii="Arial" w:hAnsi="Arial" w:eastAsia="Arial" w:cs="Arial"/>
      <w:b/>
      <w:bCs/>
      <w:i/>
      <w:iCs/>
      <w:sz w:val="22"/>
      <w:szCs w:val="22"/>
    </w:rPr>
  </w:style>
  <w:style w:type="paragraph" w:styleId="753">
    <w:name w:val="Heading 8"/>
    <w:basedOn w:val="906"/>
    <w:next w:val="906"/>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2"/>
    <w:link w:val="753"/>
    <w:uiPriority w:val="9"/>
    <w:rPr>
      <w:rFonts w:ascii="Arial" w:hAnsi="Arial" w:eastAsia="Arial" w:cs="Arial"/>
      <w:i/>
      <w:iCs/>
      <w:sz w:val="22"/>
      <w:szCs w:val="22"/>
    </w:rPr>
  </w:style>
  <w:style w:type="paragraph" w:styleId="755">
    <w:name w:val="Heading 9"/>
    <w:basedOn w:val="906"/>
    <w:next w:val="906"/>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2"/>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06"/>
    <w:next w:val="906"/>
    <w:link w:val="759"/>
    <w:uiPriority w:val="10"/>
    <w:qFormat/>
    <w:pPr>
      <w:contextualSpacing/>
      <w:spacing w:before="300" w:after="200"/>
    </w:pPr>
    <w:rPr>
      <w:sz w:val="48"/>
      <w:szCs w:val="48"/>
    </w:rPr>
  </w:style>
  <w:style w:type="character" w:styleId="759">
    <w:name w:val="Title Char"/>
    <w:basedOn w:val="912"/>
    <w:link w:val="758"/>
    <w:uiPriority w:val="10"/>
    <w:rPr>
      <w:sz w:val="48"/>
      <w:szCs w:val="48"/>
    </w:rPr>
  </w:style>
  <w:style w:type="paragraph" w:styleId="760">
    <w:name w:val="Subtitle"/>
    <w:basedOn w:val="906"/>
    <w:next w:val="906"/>
    <w:link w:val="761"/>
    <w:uiPriority w:val="11"/>
    <w:qFormat/>
    <w:pPr>
      <w:spacing w:before="200" w:after="200"/>
    </w:pPr>
    <w:rPr>
      <w:sz w:val="24"/>
      <w:szCs w:val="24"/>
    </w:rPr>
  </w:style>
  <w:style w:type="character" w:styleId="761">
    <w:name w:val="Subtitle Char"/>
    <w:basedOn w:val="912"/>
    <w:link w:val="760"/>
    <w:uiPriority w:val="11"/>
    <w:rPr>
      <w:sz w:val="24"/>
      <w:szCs w:val="24"/>
    </w:rPr>
  </w:style>
  <w:style w:type="paragraph" w:styleId="762">
    <w:name w:val="Quote"/>
    <w:basedOn w:val="906"/>
    <w:next w:val="906"/>
    <w:link w:val="763"/>
    <w:uiPriority w:val="29"/>
    <w:qFormat/>
    <w:pPr>
      <w:ind w:left="720" w:right="720"/>
    </w:pPr>
    <w:rPr>
      <w:i/>
    </w:rPr>
  </w:style>
  <w:style w:type="character" w:styleId="763">
    <w:name w:val="Quote Char"/>
    <w:link w:val="762"/>
    <w:uiPriority w:val="29"/>
    <w:rPr>
      <w:i/>
    </w:rPr>
  </w:style>
  <w:style w:type="paragraph" w:styleId="764">
    <w:name w:val="Intense Quote"/>
    <w:basedOn w:val="906"/>
    <w:next w:val="90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2"/>
    <w:link w:val="926"/>
    <w:uiPriority w:val="99"/>
  </w:style>
  <w:style w:type="character" w:styleId="767">
    <w:name w:val="Footer Char"/>
    <w:basedOn w:val="912"/>
    <w:link w:val="925"/>
    <w:uiPriority w:val="99"/>
  </w:style>
  <w:style w:type="character" w:styleId="768">
    <w:name w:val="Caption Char"/>
    <w:basedOn w:val="918"/>
    <w:link w:val="925"/>
    <w:uiPriority w:val="99"/>
  </w:style>
  <w:style w:type="table" w:styleId="769">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5">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6">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7">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8">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9">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0">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7">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0">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1">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2">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3">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4">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5">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7">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8">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9">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0">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1">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2">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1">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2">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3">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4">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5">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6">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8">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9">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0">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1">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2">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3">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5">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6">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7">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8">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9">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0">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2">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6">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Footnote Text Char"/>
    <w:link w:val="967"/>
    <w:uiPriority w:val="99"/>
    <w:rPr>
      <w:sz w:val="18"/>
    </w:rPr>
  </w:style>
  <w:style w:type="character" w:styleId="895">
    <w:name w:val="footnote reference"/>
    <w:basedOn w:val="912"/>
    <w:uiPriority w:val="99"/>
    <w:unhideWhenUsed/>
    <w:rPr>
      <w:vertAlign w:val="superscript"/>
    </w:rPr>
  </w:style>
  <w:style w:type="character" w:styleId="896">
    <w:name w:val="endnote reference"/>
    <w:basedOn w:val="912"/>
    <w:uiPriority w:val="99"/>
    <w:semiHidden/>
    <w:unhideWhenUsed/>
    <w:rPr>
      <w:vertAlign w:val="superscript"/>
    </w:r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15"/>
    <w:qFormat/>
    <w:pPr>
      <w:jc w:val="both"/>
      <w:widowControl w:val="off"/>
    </w:pPr>
    <w:rPr>
      <w:rFonts w:ascii="Calibri" w:hAnsi="Calibri"/>
      <w:sz w:val="21"/>
      <w:szCs w:val="22"/>
    </w:rPr>
  </w:style>
  <w:style w:type="paragraph" w:styleId="907">
    <w:name w:val="Heading 1"/>
    <w:basedOn w:val="906"/>
    <w:next w:val="906"/>
    <w:link w:val="966"/>
    <w:uiPriority w:val="9"/>
    <w:qFormat/>
    <w:pPr>
      <w:keepLines/>
      <w:keepNext/>
      <w:spacing w:before="340" w:after="330" w:line="578" w:lineRule="auto"/>
      <w:outlineLvl w:val="0"/>
    </w:pPr>
    <w:rPr>
      <w:b/>
      <w:bCs/>
      <w:sz w:val="44"/>
      <w:szCs w:val="44"/>
    </w:rPr>
  </w:style>
  <w:style w:type="paragraph" w:styleId="908">
    <w:name w:val="Heading 2"/>
    <w:basedOn w:val="906"/>
    <w:next w:val="906"/>
    <w:qFormat/>
    <w:pPr>
      <w:jc w:val="center"/>
      <w:keepLines/>
      <w:keepNext/>
      <w:spacing w:before="260" w:after="260" w:line="416" w:lineRule="auto"/>
      <w:outlineLvl w:val="1"/>
    </w:pPr>
    <w:rPr>
      <w:rFonts w:ascii="Arial" w:hAnsi="Arial" w:eastAsia="幼圆" w:cs="Arial"/>
      <w:b/>
      <w:bCs/>
      <w:sz w:val="44"/>
      <w:szCs w:val="44"/>
    </w:rPr>
  </w:style>
  <w:style w:type="paragraph" w:styleId="909">
    <w:name w:val="Heading 3"/>
    <w:basedOn w:val="906"/>
    <w:next w:val="906"/>
    <w:qFormat/>
    <w:pPr>
      <w:keepLines/>
      <w:keepNext/>
      <w:spacing w:before="260" w:after="260" w:line="416" w:lineRule="auto"/>
      <w:outlineLvl w:val="2"/>
    </w:pPr>
    <w:rPr>
      <w:b/>
      <w:bCs/>
      <w:sz w:val="32"/>
      <w:szCs w:val="32"/>
    </w:rPr>
  </w:style>
  <w:style w:type="paragraph" w:styleId="910">
    <w:name w:val="Heading 4"/>
    <w:basedOn w:val="906"/>
    <w:next w:val="906"/>
    <w:link w:val="936"/>
    <w:unhideWhenUsed/>
    <w:qFormat/>
    <w:pPr>
      <w:ind w:firstLine="420"/>
      <w:keepLines/>
      <w:keepNext/>
      <w:spacing w:line="360" w:lineRule="auto"/>
      <w:outlineLvl w:val="3"/>
    </w:pPr>
    <w:rPr>
      <w:rFonts w:ascii="宋体" w:hAnsi="宋体"/>
      <w:color w:val="ff0000"/>
      <w:szCs w:val="21"/>
    </w:rPr>
  </w:style>
  <w:style w:type="paragraph" w:styleId="911">
    <w:name w:val="Heading 5"/>
    <w:basedOn w:val="906"/>
    <w:next w:val="906"/>
    <w:link w:val="969"/>
    <w:semiHidden/>
    <w:unhideWhenUsed/>
    <w:qFormat/>
    <w:pPr>
      <w:keepLines/>
      <w:keepNext/>
      <w:spacing w:before="280" w:after="290" w:line="376" w:lineRule="auto"/>
      <w:outlineLvl w:val="4"/>
    </w:pPr>
    <w:rPr>
      <w:b/>
      <w:bCs/>
      <w:sz w:val="28"/>
      <w:szCs w:val="28"/>
    </w:rPr>
  </w:style>
  <w:style w:type="character" w:styleId="912" w:default="1">
    <w:name w:val="Default Paragraph Font"/>
    <w:uiPriority w:val="1"/>
    <w:semiHidden/>
    <w:unhideWhenUsed/>
  </w:style>
  <w:style w:type="table" w:styleId="913" w:default="1">
    <w:name w:val="Normal Table"/>
    <w:uiPriority w:val="99"/>
    <w:semiHidden/>
    <w:unhideWhenUsed/>
    <w:qFormat/>
    <w:tblPr>
      <w:tblInd w:w="0" w:type="dxa"/>
      <w:tblCellMar>
        <w:left w:w="108" w:type="dxa"/>
        <w:top w:w="0" w:type="dxa"/>
        <w:right w:w="108" w:type="dxa"/>
        <w:bottom w:w="0" w:type="dxa"/>
      </w:tblCellMar>
    </w:tblPr>
  </w:style>
  <w:style w:type="numbering" w:styleId="914" w:default="1">
    <w:name w:val="No List"/>
    <w:uiPriority w:val="99"/>
    <w:semiHidden/>
    <w:unhideWhenUsed/>
  </w:style>
  <w:style w:type="paragraph" w:styleId="915">
    <w:name w:val="Body Text Indent"/>
    <w:basedOn w:val="906"/>
    <w:next w:val="906"/>
    <w:qFormat/>
    <w:pPr>
      <w:ind w:left="420"/>
      <w:spacing w:after="120"/>
    </w:pPr>
    <w:rPr>
      <w:sz w:val="20"/>
      <w:szCs w:val="24"/>
    </w:rPr>
  </w:style>
  <w:style w:type="paragraph" w:styleId="916">
    <w:name w:val="table of authorities"/>
    <w:basedOn w:val="906"/>
    <w:next w:val="906"/>
    <w:qFormat/>
    <w:pPr>
      <w:ind w:left="420" w:firstLine="200"/>
      <w:spacing w:line="360" w:lineRule="auto"/>
    </w:pPr>
    <w:rPr>
      <w:rFonts w:ascii="Times New Roman" w:hAnsi="Times New Roman"/>
      <w:sz w:val="24"/>
      <w:szCs w:val="24"/>
    </w:rPr>
  </w:style>
  <w:style w:type="paragraph" w:styleId="917">
    <w:name w:val="Normal Indent"/>
    <w:basedOn w:val="906"/>
    <w:unhideWhenUsed/>
    <w:qFormat/>
    <w:pPr>
      <w:ind w:firstLine="420"/>
    </w:pPr>
  </w:style>
  <w:style w:type="paragraph" w:styleId="918">
    <w:name w:val="Caption"/>
    <w:basedOn w:val="906"/>
    <w:next w:val="906"/>
    <w:uiPriority w:val="35"/>
    <w:semiHidden/>
    <w:unhideWhenUsed/>
    <w:qFormat/>
    <w:pPr>
      <w:spacing w:line="276" w:lineRule="auto"/>
    </w:pPr>
    <w:rPr>
      <w:b/>
      <w:bCs/>
      <w:color w:val="5b9bd5" w:themeColor="accent1"/>
      <w:sz w:val="18"/>
      <w:szCs w:val="18"/>
    </w:rPr>
  </w:style>
  <w:style w:type="paragraph" w:styleId="919">
    <w:name w:val="annotation text"/>
    <w:basedOn w:val="906"/>
    <w:link w:val="963"/>
    <w:qFormat/>
    <w:pPr>
      <w:jc w:val="left"/>
    </w:pPr>
  </w:style>
  <w:style w:type="paragraph" w:styleId="920">
    <w:name w:val="Body Text"/>
    <w:basedOn w:val="906"/>
    <w:link w:val="954"/>
    <w:qFormat/>
    <w:rPr>
      <w:rFonts w:ascii="楷体_GB2312" w:hAnsi="Arial" w:eastAsia="楷体_GB2312"/>
      <w:sz w:val="28"/>
      <w:szCs w:val="28"/>
    </w:rPr>
  </w:style>
  <w:style w:type="paragraph" w:styleId="921">
    <w:name w:val="List Bullet 2"/>
    <w:basedOn w:val="906"/>
    <w:qFormat/>
    <w:pPr>
      <w:numPr>
        <w:numId w:val="1"/>
      </w:numPr>
    </w:pPr>
  </w:style>
  <w:style w:type="paragraph" w:styleId="922">
    <w:name w:val="Plain Text"/>
    <w:basedOn w:val="906"/>
    <w:link w:val="965"/>
    <w:uiPriority w:val="99"/>
    <w:qFormat/>
    <w:rPr>
      <w:rFonts w:ascii="宋体" w:hAnsi="Courier New"/>
      <w:sz w:val="20"/>
      <w:szCs w:val="21"/>
    </w:rPr>
  </w:style>
  <w:style w:type="paragraph" w:styleId="923">
    <w:name w:val="endnote text"/>
    <w:basedOn w:val="906"/>
    <w:link w:val="952"/>
    <w:qFormat/>
    <w:pPr>
      <w:jc w:val="left"/>
    </w:pPr>
  </w:style>
  <w:style w:type="paragraph" w:styleId="924">
    <w:name w:val="Balloon Text"/>
    <w:basedOn w:val="906"/>
    <w:link w:val="939"/>
    <w:qFormat/>
    <w:rPr>
      <w:sz w:val="18"/>
      <w:szCs w:val="18"/>
    </w:rPr>
  </w:style>
  <w:style w:type="paragraph" w:styleId="925">
    <w:name w:val="Footer"/>
    <w:basedOn w:val="906"/>
    <w:unhideWhenUsed/>
    <w:qFormat/>
    <w:pPr>
      <w:jc w:val="left"/>
      <w:tabs>
        <w:tab w:val="center" w:pos="4153" w:leader="none"/>
        <w:tab w:val="right" w:pos="8306" w:leader="none"/>
      </w:tabs>
    </w:pPr>
    <w:rPr>
      <w:sz w:val="18"/>
      <w:szCs w:val="18"/>
    </w:rPr>
  </w:style>
  <w:style w:type="paragraph" w:styleId="926">
    <w:name w:val="Header"/>
    <w:basedOn w:val="906"/>
    <w:link w:val="962"/>
    <w:unhideWhenUsed/>
    <w:qFormat/>
    <w:pPr>
      <w:jc w:val="center"/>
      <w:tabs>
        <w:tab w:val="center" w:pos="4153" w:leader="none"/>
        <w:tab w:val="right" w:pos="8306" w:leader="none"/>
      </w:tabs>
      <w:pBdr>
        <w:bottom w:val="single" w:color="auto" w:sz="6" w:space="1"/>
      </w:pBdr>
    </w:pPr>
    <w:rPr>
      <w:sz w:val="18"/>
      <w:szCs w:val="18"/>
    </w:rPr>
  </w:style>
  <w:style w:type="paragraph" w:styleId="927">
    <w:name w:val="toc 1"/>
    <w:basedOn w:val="906"/>
    <w:next w:val="906"/>
    <w:uiPriority w:val="39"/>
    <w:unhideWhenUsed/>
    <w:qFormat/>
  </w:style>
  <w:style w:type="paragraph" w:styleId="928">
    <w:name w:val="toc 2"/>
    <w:basedOn w:val="906"/>
    <w:next w:val="906"/>
    <w:uiPriority w:val="39"/>
    <w:qFormat/>
    <w:pPr>
      <w:ind w:left="420"/>
    </w:pPr>
  </w:style>
  <w:style w:type="paragraph" w:styleId="929">
    <w:name w:val="Normal (Web)"/>
    <w:basedOn w:val="906"/>
    <w:qFormat/>
    <w:rPr>
      <w:rFonts w:ascii="Times New Roman" w:hAnsi="Times New Roman"/>
      <w:sz w:val="24"/>
    </w:rPr>
  </w:style>
  <w:style w:type="paragraph" w:styleId="930">
    <w:name w:val="annotation subject"/>
    <w:basedOn w:val="919"/>
    <w:next w:val="919"/>
    <w:link w:val="964"/>
    <w:qFormat/>
    <w:rPr>
      <w:b/>
      <w:bCs/>
    </w:rPr>
  </w:style>
  <w:style w:type="paragraph" w:styleId="931">
    <w:name w:val="Body Text First Indent"/>
    <w:basedOn w:val="920"/>
    <w:next w:val="906"/>
    <w:link w:val="955"/>
    <w:qFormat/>
    <w:pPr>
      <w:ind w:firstLine="420"/>
      <w:jc w:val="center"/>
      <w:spacing w:line="360" w:lineRule="auto"/>
    </w:pPr>
    <w:rPr>
      <w:rFonts w:ascii="宋体" w:hAnsi="宋体" w:eastAsia="宋体" w:cs="宋体"/>
      <w:sz w:val="21"/>
      <w:szCs w:val="21"/>
    </w:rPr>
  </w:style>
  <w:style w:type="table" w:styleId="932">
    <w:name w:val="Table Grid"/>
    <w:basedOn w:val="9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Strong"/>
    <w:qFormat/>
    <w:rPr>
      <w:b/>
    </w:rPr>
  </w:style>
  <w:style w:type="character" w:styleId="934">
    <w:name w:val="Hyperlink"/>
    <w:basedOn w:val="912"/>
    <w:qFormat/>
    <w:rPr>
      <w:color w:val="0563c1" w:themeColor="hyperlink"/>
      <w:u w:val="single"/>
    </w:rPr>
  </w:style>
  <w:style w:type="character" w:styleId="935">
    <w:name w:val="annotation reference"/>
    <w:basedOn w:val="912"/>
    <w:qFormat/>
    <w:rPr>
      <w:sz w:val="21"/>
      <w:szCs w:val="21"/>
    </w:rPr>
  </w:style>
  <w:style w:type="character" w:styleId="936" w:customStyle="1">
    <w:name w:val="标题 4 Char"/>
    <w:basedOn w:val="912"/>
    <w:link w:val="910"/>
    <w:qFormat/>
    <w:rPr>
      <w:rFonts w:ascii="宋体" w:hAnsi="宋体"/>
      <w:color w:val="ff0000"/>
      <w:sz w:val="21"/>
      <w:szCs w:val="21"/>
    </w:rPr>
  </w:style>
  <w:style w:type="paragraph" w:styleId="937" w:customStyle="1">
    <w:name w:val="普通正文"/>
    <w:basedOn w:val="906"/>
    <w:uiPriority w:val="99"/>
    <w:qFormat/>
    <w:pPr>
      <w:ind w:firstLine="480"/>
      <w:jc w:val="left"/>
      <w:spacing w:before="120" w:after="120" w:line="360" w:lineRule="auto"/>
    </w:pPr>
    <w:rPr>
      <w:rFonts w:ascii="Arial" w:hAnsi="Arial"/>
      <w:sz w:val="24"/>
      <w:szCs w:val="24"/>
    </w:rPr>
  </w:style>
  <w:style w:type="paragraph" w:styleId="938" w:customStyle="1">
    <w:name w:val="Char"/>
    <w:basedOn w:val="906"/>
    <w:qFormat/>
    <w:pPr>
      <w:ind w:firstLine="200"/>
      <w:tabs>
        <w:tab w:val="left" w:pos="360" w:leader="none"/>
      </w:tabs>
    </w:pPr>
    <w:rPr>
      <w:rFonts w:ascii="Times New Roman" w:hAnsi="Times New Roman"/>
      <w:sz w:val="28"/>
      <w:szCs w:val="30"/>
    </w:rPr>
  </w:style>
  <w:style w:type="character" w:styleId="939" w:customStyle="1">
    <w:name w:val="批注框文本 Char"/>
    <w:basedOn w:val="912"/>
    <w:link w:val="924"/>
    <w:qFormat/>
    <w:rPr>
      <w:sz w:val="18"/>
      <w:szCs w:val="18"/>
    </w:rPr>
  </w:style>
  <w:style w:type="paragraph" w:styleId="940" w:customStyle="1">
    <w:name w:val="正文1"/>
    <w:basedOn w:val="906"/>
    <w:next w:val="941"/>
    <w:qFormat/>
    <w:pPr>
      <w:jc w:val="left"/>
      <w:spacing w:line="360" w:lineRule="atLeast"/>
    </w:pPr>
    <w:rPr>
      <w:rFonts w:ascii="宋体" w:hAnsiTheme="minorHAnsi" w:eastAsiaTheme="minorEastAsia" w:cstheme="minorBidi"/>
      <w:sz w:val="24"/>
      <w:szCs w:val="20"/>
    </w:rPr>
  </w:style>
  <w:style w:type="paragraph" w:styleId="941" w:customStyle="1">
    <w:name w:val="正文文本1"/>
    <w:basedOn w:val="940"/>
    <w:next w:val="942"/>
    <w:qFormat/>
    <w:pPr>
      <w:spacing w:after="120"/>
    </w:pPr>
    <w:rPr>
      <w:lang w:eastAsia="en-US"/>
    </w:rPr>
  </w:style>
  <w:style w:type="paragraph" w:styleId="942" w:customStyle="1">
    <w:name w:val="一级条标题"/>
    <w:basedOn w:val="943"/>
    <w:next w:val="944"/>
    <w:qFormat/>
    <w:pPr>
      <w:ind w:left="907" w:hanging="907"/>
      <w:spacing w:before="0" w:after="0"/>
      <w:tabs>
        <w:tab w:val="left" w:pos="907" w:leader="none"/>
      </w:tabs>
      <w:outlineLvl w:val="2"/>
    </w:pPr>
    <w:rPr>
      <w:rFonts w:hAnsi="宋体"/>
      <w:sz w:val="20"/>
      <w:szCs w:val="20"/>
    </w:rPr>
  </w:style>
  <w:style w:type="paragraph" w:styleId="943" w:customStyle="1">
    <w:name w:val="章标题"/>
    <w:next w:val="90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44" w:customStyle="1">
    <w:name w:val="段"/>
    <w:basedOn w:val="940"/>
    <w:next w:val="906"/>
    <w:qFormat/>
    <w:pPr>
      <w:ind w:firstLine="200"/>
      <w:widowControl/>
    </w:pPr>
    <w:rPr>
      <w:sz w:val="20"/>
    </w:rPr>
  </w:style>
  <w:style w:type="character" w:styleId="945" w:customStyle="1">
    <w:name w:val="NormalCharacter"/>
    <w:uiPriority w:val="99"/>
    <w:qFormat/>
    <w:rPr>
      <w:rFonts w:ascii="Calibri" w:hAnsi="Calibri" w:eastAsia="宋体" w:cs="Times New Roman"/>
      <w:sz w:val="21"/>
      <w:szCs w:val="22"/>
      <w:lang w:val="en-US" w:eastAsia="zh-CN" w:bidi="ar-SA"/>
    </w:rPr>
  </w:style>
  <w:style w:type="paragraph" w:styleId="946" w:customStyle="1">
    <w:name w:val="p0"/>
    <w:basedOn w:val="906"/>
    <w:qFormat/>
    <w:pPr>
      <w:widowControl/>
    </w:pPr>
    <w:rPr>
      <w:rFonts w:ascii="Times New Roman" w:hAnsi="Times New Roman"/>
      <w:szCs w:val="21"/>
    </w:rPr>
  </w:style>
  <w:style w:type="paragraph" w:styleId="947">
    <w:name w:val="List Paragraph"/>
    <w:basedOn w:val="906"/>
    <w:qFormat/>
    <w:pPr>
      <w:ind w:firstLine="420"/>
    </w:pPr>
  </w:style>
  <w:style w:type="paragraph" w:styleId="948" w:customStyle="1">
    <w:name w:val="Table Paragraph"/>
    <w:basedOn w:val="906"/>
    <w:uiPriority w:val="1"/>
    <w:qFormat/>
    <w:rPr>
      <w:rFonts w:ascii="Noto Sans CJK JP Regular" w:hAnsi="Noto Sans CJK JP Regular" w:eastAsia="Noto Sans CJK JP Regular" w:cs="Noto Sans CJK JP Regular"/>
      <w:lang w:eastAsia="en-US"/>
    </w:rPr>
  </w:style>
  <w:style w:type="paragraph" w:styleId="949" w:customStyle="1">
    <w:name w:val="纯文本1"/>
    <w:basedOn w:val="906"/>
    <w:qFormat/>
    <w:rPr>
      <w:rFonts w:ascii="宋体" w:hAnsi="Courier New" w:eastAsia="楷体_GB2312"/>
      <w:sz w:val="28"/>
      <w:szCs w:val="20"/>
    </w:rPr>
  </w:style>
  <w:style w:type="paragraph" w:styleId="950" w:customStyle="1">
    <w:name w:val="1级标题"/>
    <w:basedOn w:val="906"/>
    <w:next w:val="906"/>
    <w:qFormat/>
    <w:pPr>
      <w:numPr>
        <w:numId w:val="2"/>
      </w:numPr>
      <w:jc w:val="center"/>
      <w:spacing w:line="360" w:lineRule="auto"/>
    </w:pPr>
    <w:rPr>
      <w:b/>
      <w:sz w:val="36"/>
    </w:rPr>
  </w:style>
  <w:style w:type="paragraph" w:styleId="951" w:customStyle="1">
    <w:name w:val="修订1"/>
    <w:hidden/>
    <w:uiPriority w:val="99"/>
    <w:unhideWhenUsed/>
    <w:qFormat/>
    <w:rPr>
      <w:rFonts w:ascii="Calibri" w:hAnsi="Calibri"/>
      <w:sz w:val="21"/>
      <w:szCs w:val="22"/>
    </w:rPr>
  </w:style>
  <w:style w:type="character" w:styleId="952" w:customStyle="1">
    <w:name w:val="尾注文本 Char"/>
    <w:basedOn w:val="912"/>
    <w:link w:val="923"/>
    <w:qFormat/>
    <w:rPr>
      <w:rFonts w:ascii="Calibri" w:hAnsi="Calibri"/>
      <w:sz w:val="21"/>
      <w:szCs w:val="22"/>
    </w:rPr>
  </w:style>
  <w:style w:type="character" w:styleId="953" w:customStyle="1">
    <w:name w:val="Endnote Text Char"/>
    <w:uiPriority w:val="99"/>
    <w:qFormat/>
    <w:rPr>
      <w:sz w:val="20"/>
    </w:rPr>
  </w:style>
  <w:style w:type="character" w:styleId="954" w:customStyle="1">
    <w:name w:val="正文文本 Char"/>
    <w:basedOn w:val="912"/>
    <w:link w:val="920"/>
    <w:qFormat/>
    <w:rPr>
      <w:rFonts w:ascii="楷体_GB2312" w:hAnsi="Arial" w:eastAsia="楷体_GB2312"/>
      <w:sz w:val="28"/>
      <w:szCs w:val="28"/>
    </w:rPr>
  </w:style>
  <w:style w:type="character" w:styleId="955" w:customStyle="1">
    <w:name w:val="正文首行缩进 Char"/>
    <w:basedOn w:val="954"/>
    <w:link w:val="931"/>
    <w:qFormat/>
  </w:style>
  <w:style w:type="paragraph" w:styleId="956" w:customStyle="1">
    <w:name w:val="Default"/>
    <w:next w:val="906"/>
    <w:qFormat/>
    <w:pPr>
      <w:widowControl w:val="off"/>
    </w:pPr>
    <w:rPr>
      <w:rFonts w:ascii="宋体" w:cs="宋体"/>
      <w:color w:val="000000"/>
      <w:sz w:val="24"/>
      <w:szCs w:val="24"/>
    </w:rPr>
  </w:style>
  <w:style w:type="paragraph" w:styleId="957" w:customStyle="1">
    <w:name w:val="正文11"/>
    <w:next w:val="940"/>
    <w:qFormat/>
    <w:pPr>
      <w:jc w:val="both"/>
      <w:widowControl w:val="off"/>
    </w:pPr>
    <w:rPr>
      <w:sz w:val="21"/>
      <w:szCs w:val="22"/>
    </w:rPr>
  </w:style>
  <w:style w:type="paragraph" w:styleId="958" w:customStyle="1">
    <w:name w:val="正文首行缩进 21"/>
    <w:basedOn w:val="959"/>
    <w:next w:val="906"/>
    <w:qFormat/>
    <w:pPr>
      <w:ind w:firstLine="420"/>
      <w:spacing w:before="100" w:beforeAutospacing="1"/>
    </w:pPr>
    <w:rPr>
      <w:rFonts w:ascii="Times New Roman" w:hAnsi="Times New Roman"/>
      <w:sz w:val="20"/>
      <w:szCs w:val="21"/>
    </w:rPr>
  </w:style>
  <w:style w:type="paragraph" w:styleId="959" w:customStyle="1">
    <w:name w:val="正文文本缩进1"/>
    <w:basedOn w:val="906"/>
    <w:next w:val="906"/>
    <w:uiPriority w:val="99"/>
    <w:unhideWhenUsed/>
    <w:qFormat/>
    <w:pPr>
      <w:ind w:firstLine="540"/>
      <w:spacing w:line="400" w:lineRule="exact"/>
    </w:pPr>
    <w:rPr>
      <w:sz w:val="24"/>
    </w:rPr>
  </w:style>
  <w:style w:type="paragraph" w:styleId="960" w:customStyle="1">
    <w:name w:val="页眉1"/>
    <w:basedOn w:val="90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61" w:customStyle="1">
    <w:name w:val="页脚1"/>
    <w:basedOn w:val="906"/>
    <w:uiPriority w:val="99"/>
    <w:unhideWhenUsed/>
    <w:qFormat/>
    <w:pPr>
      <w:jc w:val="left"/>
      <w:tabs>
        <w:tab w:val="center" w:pos="4153" w:leader="none"/>
        <w:tab w:val="right" w:pos="8306" w:leader="none"/>
      </w:tabs>
    </w:pPr>
    <w:rPr>
      <w:sz w:val="18"/>
      <w:szCs w:val="18"/>
    </w:rPr>
  </w:style>
  <w:style w:type="character" w:styleId="962" w:customStyle="1">
    <w:name w:val="页眉 Char"/>
    <w:basedOn w:val="912"/>
    <w:link w:val="926"/>
    <w:qFormat/>
    <w:rPr>
      <w:rFonts w:ascii="Calibri" w:hAnsi="Calibri"/>
      <w:sz w:val="18"/>
      <w:szCs w:val="18"/>
    </w:rPr>
  </w:style>
  <w:style w:type="character" w:styleId="963" w:customStyle="1">
    <w:name w:val="批注文字 Char"/>
    <w:basedOn w:val="912"/>
    <w:link w:val="919"/>
    <w:qFormat/>
    <w:rPr>
      <w:rFonts w:ascii="Calibri" w:hAnsi="Calibri"/>
      <w:sz w:val="21"/>
      <w:szCs w:val="22"/>
    </w:rPr>
  </w:style>
  <w:style w:type="character" w:styleId="964" w:customStyle="1">
    <w:name w:val="批注主题 Char"/>
    <w:basedOn w:val="963"/>
    <w:link w:val="930"/>
    <w:qFormat/>
  </w:style>
  <w:style w:type="character" w:styleId="965" w:customStyle="1">
    <w:name w:val="纯文本 Char"/>
    <w:link w:val="922"/>
    <w:uiPriority w:val="99"/>
    <w:qFormat/>
    <w:rPr>
      <w:rFonts w:ascii="宋体" w:hAnsi="Courier New"/>
      <w:szCs w:val="21"/>
    </w:rPr>
  </w:style>
  <w:style w:type="character" w:styleId="966" w:customStyle="1">
    <w:name w:val="标题 1 Char"/>
    <w:link w:val="907"/>
    <w:uiPriority w:val="9"/>
    <w:qFormat/>
    <w:rPr>
      <w:rFonts w:ascii="Calibri" w:hAnsi="Calibri"/>
      <w:b/>
      <w:bCs/>
      <w:sz w:val="44"/>
      <w:szCs w:val="44"/>
    </w:rPr>
  </w:style>
  <w:style w:type="paragraph" w:styleId="967">
    <w:name w:val="footnote text"/>
    <w:basedOn w:val="906"/>
    <w:link w:val="968"/>
    <w:uiPriority w:val="99"/>
    <w:unhideWhenUsed/>
    <w:qFormat/>
    <w:pPr>
      <w:jc w:val="left"/>
    </w:pPr>
    <w:rPr>
      <w:rFonts w:ascii="Times New Roman" w:hAnsi="Times New Roman"/>
      <w:sz w:val="18"/>
      <w:szCs w:val="18"/>
    </w:rPr>
  </w:style>
  <w:style w:type="character" w:styleId="968" w:customStyle="1">
    <w:name w:val="脚注文本 Char"/>
    <w:basedOn w:val="912"/>
    <w:link w:val="967"/>
    <w:uiPriority w:val="99"/>
    <w:rPr>
      <w:sz w:val="18"/>
      <w:szCs w:val="18"/>
    </w:rPr>
  </w:style>
  <w:style w:type="character" w:styleId="969" w:customStyle="1">
    <w:name w:val="标题 5 Char"/>
    <w:basedOn w:val="912"/>
    <w:link w:val="911"/>
    <w:rPr>
      <w:rFonts w:ascii="Calibri" w:hAnsi="Calibri"/>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989DD0A-0F8A-4926-86BC-C5EC4B1A1D7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刘泽容</cp:lastModifiedBy>
  <cp:revision>26</cp:revision>
  <dcterms:created xsi:type="dcterms:W3CDTF">2025-06-09T09:47:00Z</dcterms:created>
  <dcterms:modified xsi:type="dcterms:W3CDTF">2025-11-20T03:21:00Z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7F06BA4EC9DC4855946A9012A6582997_13</vt:lpwstr>
  </property>
  <property fmtid="{D5CDD505-2E9C-101B-9397-08002B2CF9AE}" pid="4" name="KSOTemplateDocerSaveRecord">
    <vt:lpwstr>eyJoZGlkIjoiZGUxNzZiMzg3NWUzNDBmZjczYmU1NTQzZjgxMTgwMzgiLCJ1c2VySWQiOiIxOTQwMTMifQ==</vt:lpwstr>
  </property>
</Properties>
</file>